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B00637" w14:textId="2C4C48CD" w:rsidR="5C4BE646" w:rsidRDefault="5C4BE646" w:rsidP="104B2B9F">
      <w:pPr>
        <w:pStyle w:val="Title"/>
        <w:rPr>
          <w:rFonts w:ascii="Aptos Display" w:eastAsia="Aptos Display" w:hAnsi="Aptos Display" w:cs="Aptos Display"/>
          <w:b/>
          <w:bCs/>
          <w:color w:val="000000" w:themeColor="text1"/>
          <w:sz w:val="32"/>
          <w:szCs w:val="32"/>
        </w:rPr>
      </w:pPr>
      <w:r w:rsidRPr="104B2B9F">
        <w:rPr>
          <w:rFonts w:ascii="Aptos Display" w:eastAsia="Aptos Display" w:hAnsi="Aptos Display" w:cs="Aptos Display"/>
          <w:b/>
          <w:bCs/>
          <w:color w:val="000000" w:themeColor="text1"/>
          <w:sz w:val="32"/>
          <w:szCs w:val="32"/>
        </w:rPr>
        <w:t>Performance and Talent JNCC Sub-Group (November 2025)</w:t>
      </w:r>
    </w:p>
    <w:p w14:paraId="01209A2B" w14:textId="23F2FFE3" w:rsidR="5C4BE646" w:rsidRDefault="5C4BE646" w:rsidP="104B2B9F">
      <w:pPr>
        <w:rPr>
          <w:rFonts w:ascii="Aptos Display" w:eastAsia="Aptos Display" w:hAnsi="Aptos Display" w:cs="Aptos Display"/>
          <w:b/>
          <w:bCs/>
          <w:color w:val="000000" w:themeColor="text1"/>
          <w:sz w:val="32"/>
          <w:szCs w:val="32"/>
        </w:rPr>
      </w:pPr>
      <w:r w:rsidRPr="104B2B9F">
        <w:rPr>
          <w:rFonts w:ascii="Aptos Display" w:eastAsia="Aptos Display" w:hAnsi="Aptos Display" w:cs="Aptos Display"/>
          <w:b/>
          <w:bCs/>
          <w:color w:val="000000" w:themeColor="text1"/>
          <w:sz w:val="32"/>
          <w:szCs w:val="32"/>
        </w:rPr>
        <w:t>Promotion Review</w:t>
      </w:r>
    </w:p>
    <w:p w14:paraId="65C335BB" w14:textId="3B14F24D" w:rsidR="5C4BE646" w:rsidRDefault="5C4BE646" w:rsidP="104B2B9F">
      <w:pPr>
        <w:rPr>
          <w:rFonts w:ascii="Aptos Display" w:eastAsia="Aptos Display" w:hAnsi="Aptos Display" w:cs="Aptos Display"/>
          <w:b/>
          <w:bCs/>
          <w:color w:val="000000" w:themeColor="text1"/>
          <w:sz w:val="26"/>
          <w:szCs w:val="26"/>
        </w:rPr>
      </w:pPr>
      <w:r w:rsidRPr="104B2B9F">
        <w:rPr>
          <w:rFonts w:ascii="Aptos Display" w:eastAsia="Aptos Display" w:hAnsi="Aptos Display" w:cs="Aptos Display"/>
          <w:b/>
          <w:bCs/>
          <w:color w:val="000000" w:themeColor="text1"/>
          <w:sz w:val="26"/>
          <w:szCs w:val="26"/>
        </w:rPr>
        <w:t>Summary</w:t>
      </w:r>
    </w:p>
    <w:p w14:paraId="59FC7119" w14:textId="357B9DB0" w:rsidR="007F507C" w:rsidRDefault="0065C676" w:rsidP="6A78B409">
      <w:pPr>
        <w:rPr>
          <w:rFonts w:ascii="Aptos Display" w:eastAsia="Aptos Display" w:hAnsi="Aptos Display" w:cs="Aptos Display"/>
          <w:b/>
          <w:bCs/>
          <w:color w:val="000000" w:themeColor="text1"/>
          <w:sz w:val="26"/>
          <w:szCs w:val="26"/>
        </w:rPr>
      </w:pPr>
      <w:r w:rsidRPr="6A78B409">
        <w:rPr>
          <w:rFonts w:ascii="Aptos Display" w:eastAsia="Aptos Display" w:hAnsi="Aptos Display" w:cs="Aptos Display"/>
          <w:sz w:val="22"/>
          <w:szCs w:val="22"/>
        </w:rPr>
        <w:t xml:space="preserve">This paper sets out the responses to the feedback provided by JNCC in October 2025 on the proposed changes to the Academic and Technical Specialist Promotion Framework and Criteria. </w:t>
      </w:r>
    </w:p>
    <w:p w14:paraId="5E5787A5" w14:textId="3B68B776" w:rsidR="007F507C" w:rsidRDefault="25BF5C4B" w:rsidP="6A78B409">
      <w:pPr>
        <w:rPr>
          <w:rFonts w:ascii="Aptos Display" w:eastAsia="Aptos Display" w:hAnsi="Aptos Display" w:cs="Aptos Display"/>
          <w:b/>
          <w:bCs/>
          <w:color w:val="000000" w:themeColor="text1"/>
          <w:sz w:val="26"/>
          <w:szCs w:val="26"/>
        </w:rPr>
      </w:pPr>
      <w:r w:rsidRPr="6A78B409">
        <w:rPr>
          <w:rFonts w:ascii="Aptos Display" w:eastAsia="Aptos Display" w:hAnsi="Aptos Display" w:cs="Aptos Display"/>
          <w:b/>
          <w:bCs/>
          <w:color w:val="000000" w:themeColor="text1"/>
          <w:sz w:val="26"/>
          <w:szCs w:val="26"/>
        </w:rPr>
        <w:t>Response to</w:t>
      </w:r>
      <w:r w:rsidR="5E766810" w:rsidRPr="6A78B409">
        <w:rPr>
          <w:rFonts w:ascii="Aptos Display" w:eastAsia="Aptos Display" w:hAnsi="Aptos Display" w:cs="Aptos Display"/>
          <w:b/>
          <w:bCs/>
          <w:color w:val="000000" w:themeColor="text1"/>
          <w:sz w:val="26"/>
          <w:szCs w:val="26"/>
        </w:rPr>
        <w:t xml:space="preserve"> feedback on changes to </w:t>
      </w:r>
      <w:r w:rsidR="68C08214" w:rsidRPr="6A78B409">
        <w:rPr>
          <w:rFonts w:ascii="Aptos Display" w:eastAsia="Aptos Display" w:hAnsi="Aptos Display" w:cs="Aptos Display"/>
          <w:b/>
          <w:bCs/>
          <w:color w:val="000000" w:themeColor="text1"/>
          <w:sz w:val="26"/>
          <w:szCs w:val="26"/>
        </w:rPr>
        <w:t xml:space="preserve">the Academic and Technical Specialist </w:t>
      </w:r>
      <w:r w:rsidR="5E766810" w:rsidRPr="6A78B409">
        <w:rPr>
          <w:rFonts w:ascii="Aptos Display" w:eastAsia="Aptos Display" w:hAnsi="Aptos Display" w:cs="Aptos Display"/>
          <w:b/>
          <w:bCs/>
          <w:color w:val="000000" w:themeColor="text1"/>
          <w:sz w:val="26"/>
          <w:szCs w:val="26"/>
        </w:rPr>
        <w:t>Promotion</w:t>
      </w:r>
      <w:r w:rsidR="15713BEB" w:rsidRPr="6A78B409">
        <w:rPr>
          <w:rFonts w:ascii="Aptos Display" w:eastAsia="Aptos Display" w:hAnsi="Aptos Display" w:cs="Aptos Display"/>
          <w:b/>
          <w:bCs/>
          <w:color w:val="000000" w:themeColor="text1"/>
          <w:sz w:val="26"/>
          <w:szCs w:val="26"/>
        </w:rPr>
        <w:t xml:space="preserve"> F</w:t>
      </w:r>
      <w:r w:rsidR="5E766810" w:rsidRPr="6A78B409">
        <w:rPr>
          <w:rFonts w:ascii="Aptos Display" w:eastAsia="Aptos Display" w:hAnsi="Aptos Display" w:cs="Aptos Display"/>
          <w:b/>
          <w:bCs/>
          <w:color w:val="000000" w:themeColor="text1"/>
          <w:sz w:val="26"/>
          <w:szCs w:val="26"/>
        </w:rPr>
        <w:t xml:space="preserve">ramework and </w:t>
      </w:r>
      <w:r w:rsidR="2FFF6B1F" w:rsidRPr="6A78B409">
        <w:rPr>
          <w:rFonts w:ascii="Aptos Display" w:eastAsia="Aptos Display" w:hAnsi="Aptos Display" w:cs="Aptos Display"/>
          <w:b/>
          <w:bCs/>
          <w:color w:val="000000" w:themeColor="text1"/>
          <w:sz w:val="26"/>
          <w:szCs w:val="26"/>
        </w:rPr>
        <w:t>C</w:t>
      </w:r>
      <w:r w:rsidR="5E766810" w:rsidRPr="6A78B409">
        <w:rPr>
          <w:rFonts w:ascii="Aptos Display" w:eastAsia="Aptos Display" w:hAnsi="Aptos Display" w:cs="Aptos Display"/>
          <w:b/>
          <w:bCs/>
          <w:color w:val="000000" w:themeColor="text1"/>
          <w:sz w:val="26"/>
          <w:szCs w:val="26"/>
        </w:rPr>
        <w:t>riteria</w:t>
      </w:r>
      <w:r w:rsidR="66810EE5" w:rsidRPr="6A78B409">
        <w:rPr>
          <w:rFonts w:ascii="Aptos Display" w:eastAsia="Aptos Display" w:hAnsi="Aptos Display" w:cs="Aptos Display"/>
          <w:b/>
          <w:bCs/>
          <w:color w:val="000000" w:themeColor="text1"/>
          <w:sz w:val="26"/>
          <w:szCs w:val="26"/>
        </w:rPr>
        <w:t xml:space="preserve"> </w:t>
      </w:r>
    </w:p>
    <w:p w14:paraId="2EB9687C" w14:textId="5CE7C09D" w:rsidR="601BF1C4" w:rsidRDefault="601BF1C4" w:rsidP="104B2B9F">
      <w:pPr>
        <w:rPr>
          <w:b/>
          <w:bCs/>
          <w:sz w:val="22"/>
          <w:szCs w:val="22"/>
        </w:rPr>
      </w:pPr>
      <w:r w:rsidRPr="104B2B9F">
        <w:rPr>
          <w:b/>
          <w:bCs/>
          <w:sz w:val="22"/>
          <w:szCs w:val="22"/>
        </w:rPr>
        <w:t>Academic Criteria:</w:t>
      </w:r>
    </w:p>
    <w:tbl>
      <w:tblPr>
        <w:tblStyle w:val="TableGrid"/>
        <w:tblW w:w="0" w:type="auto"/>
        <w:tblLayout w:type="fixed"/>
        <w:tblLook w:val="06A0" w:firstRow="1" w:lastRow="0" w:firstColumn="1" w:lastColumn="0" w:noHBand="1" w:noVBand="1"/>
      </w:tblPr>
      <w:tblGrid>
        <w:gridCol w:w="5130"/>
        <w:gridCol w:w="5434"/>
      </w:tblGrid>
      <w:tr w:rsidR="3EEEBC66" w14:paraId="10B634B5" w14:textId="77777777" w:rsidTr="6A78B409">
        <w:trPr>
          <w:trHeight w:val="300"/>
        </w:trPr>
        <w:tc>
          <w:tcPr>
            <w:tcW w:w="5130" w:type="dxa"/>
          </w:tcPr>
          <w:p w14:paraId="3BE263E7" w14:textId="00780046" w:rsidR="5E766810" w:rsidRDefault="5E766810" w:rsidP="104B2B9F">
            <w:pPr>
              <w:rPr>
                <w:rFonts w:ascii="Aptos" w:eastAsia="Aptos" w:hAnsi="Aptos" w:cs="Aptos"/>
                <w:b/>
                <w:bCs/>
                <w:color w:val="000000" w:themeColor="text1"/>
                <w:sz w:val="22"/>
                <w:szCs w:val="22"/>
              </w:rPr>
            </w:pPr>
            <w:r w:rsidRPr="104B2B9F">
              <w:rPr>
                <w:rFonts w:ascii="Aptos" w:eastAsia="Aptos" w:hAnsi="Aptos" w:cs="Aptos"/>
                <w:b/>
                <w:bCs/>
                <w:color w:val="000000" w:themeColor="text1"/>
                <w:sz w:val="22"/>
                <w:szCs w:val="22"/>
              </w:rPr>
              <w:t>General comments</w:t>
            </w:r>
          </w:p>
        </w:tc>
        <w:tc>
          <w:tcPr>
            <w:tcW w:w="5434" w:type="dxa"/>
          </w:tcPr>
          <w:p w14:paraId="5D74DED8" w14:textId="3A0A2EA7" w:rsidR="2350B24C" w:rsidRDefault="509EEB16" w:rsidP="104B2B9F">
            <w:pPr>
              <w:rPr>
                <w:rFonts w:ascii="Aptos" w:eastAsia="Aptos" w:hAnsi="Aptos" w:cs="Aptos"/>
                <w:b/>
                <w:bCs/>
                <w:color w:val="000000" w:themeColor="text1"/>
                <w:sz w:val="22"/>
                <w:szCs w:val="22"/>
              </w:rPr>
            </w:pPr>
            <w:r w:rsidRPr="104B2B9F">
              <w:rPr>
                <w:rFonts w:ascii="Aptos" w:eastAsia="Aptos" w:hAnsi="Aptos" w:cs="Aptos"/>
                <w:b/>
                <w:bCs/>
                <w:color w:val="000000" w:themeColor="text1"/>
                <w:sz w:val="22"/>
                <w:szCs w:val="22"/>
              </w:rPr>
              <w:t>Response</w:t>
            </w:r>
          </w:p>
        </w:tc>
      </w:tr>
      <w:tr w:rsidR="3EEEBC66" w14:paraId="24CE076C" w14:textId="77777777" w:rsidTr="6A78B409">
        <w:trPr>
          <w:trHeight w:val="300"/>
        </w:trPr>
        <w:tc>
          <w:tcPr>
            <w:tcW w:w="5130" w:type="dxa"/>
          </w:tcPr>
          <w:p w14:paraId="44788510" w14:textId="430EE698" w:rsidR="5E766810" w:rsidRDefault="5E766810" w:rsidP="00286268">
            <w:pPr>
              <w:pStyle w:val="ListParagraph"/>
              <w:numPr>
                <w:ilvl w:val="0"/>
                <w:numId w:val="28"/>
              </w:numPr>
              <w:spacing w:beforeAutospacing="1" w:afterAutospacing="1"/>
              <w:rPr>
                <w:rFonts w:ascii="Aptos" w:eastAsia="Aptos" w:hAnsi="Aptos" w:cs="Aptos"/>
                <w:color w:val="000000" w:themeColor="text1"/>
                <w:sz w:val="22"/>
                <w:szCs w:val="22"/>
              </w:rPr>
            </w:pPr>
            <w:r w:rsidRPr="104B2B9F">
              <w:rPr>
                <w:rFonts w:ascii="Aptos" w:eastAsia="Aptos" w:hAnsi="Aptos" w:cs="Aptos"/>
                <w:color w:val="000000" w:themeColor="text1"/>
                <w:sz w:val="22"/>
                <w:szCs w:val="22"/>
              </w:rPr>
              <w:t>There are frequent mentions of making an impact 'beyond your school/faculty'.  This wording needs updating, given the proposed new university structure.  To make an impact at 'school/faculty' level will be a higher bar in future, so it needs rewording to 'department/school' for the new structure.</w:t>
            </w:r>
          </w:p>
          <w:p w14:paraId="69E47F5B" w14:textId="6734C0E4" w:rsidR="3EEEBC66" w:rsidRDefault="3EEEBC66" w:rsidP="104B2B9F">
            <w:pPr>
              <w:rPr>
                <w:sz w:val="22"/>
                <w:szCs w:val="22"/>
              </w:rPr>
            </w:pPr>
          </w:p>
        </w:tc>
        <w:tc>
          <w:tcPr>
            <w:tcW w:w="5434" w:type="dxa"/>
          </w:tcPr>
          <w:p w14:paraId="38E0D5DF" w14:textId="61AD95E1" w:rsidR="72746FC2" w:rsidRDefault="08211AF1" w:rsidP="00286268">
            <w:pPr>
              <w:pStyle w:val="ListParagraph"/>
              <w:numPr>
                <w:ilvl w:val="0"/>
                <w:numId w:val="28"/>
              </w:numPr>
              <w:rPr>
                <w:rFonts w:ascii="Aptos" w:eastAsia="Aptos" w:hAnsi="Aptos" w:cs="Aptos"/>
                <w:color w:val="000000" w:themeColor="text1"/>
                <w:sz w:val="22"/>
                <w:szCs w:val="22"/>
              </w:rPr>
            </w:pPr>
            <w:r w:rsidRPr="104B2B9F">
              <w:rPr>
                <w:rFonts w:ascii="Aptos" w:eastAsia="Aptos" w:hAnsi="Aptos" w:cs="Aptos"/>
                <w:color w:val="000000" w:themeColor="text1"/>
                <w:sz w:val="22"/>
                <w:szCs w:val="22"/>
              </w:rPr>
              <w:t>The decision to move to</w:t>
            </w:r>
            <w:r w:rsidR="54292C00" w:rsidRPr="104B2B9F">
              <w:rPr>
                <w:rFonts w:ascii="Aptos" w:eastAsia="Aptos" w:hAnsi="Aptos" w:cs="Aptos"/>
                <w:color w:val="000000" w:themeColor="text1"/>
                <w:sz w:val="22"/>
                <w:szCs w:val="22"/>
              </w:rPr>
              <w:t xml:space="preserve"> the</w:t>
            </w:r>
            <w:r w:rsidRPr="104B2B9F">
              <w:rPr>
                <w:rFonts w:ascii="Aptos" w:eastAsia="Aptos" w:hAnsi="Aptos" w:cs="Aptos"/>
                <w:color w:val="000000" w:themeColor="text1"/>
                <w:sz w:val="22"/>
                <w:szCs w:val="22"/>
              </w:rPr>
              <w:t xml:space="preserve"> College/School structure is still under consultation so this </w:t>
            </w:r>
            <w:r w:rsidR="331A4508" w:rsidRPr="104B2B9F">
              <w:rPr>
                <w:rFonts w:ascii="Aptos" w:eastAsia="Aptos" w:hAnsi="Aptos" w:cs="Aptos"/>
                <w:color w:val="000000" w:themeColor="text1"/>
                <w:sz w:val="22"/>
                <w:szCs w:val="22"/>
              </w:rPr>
              <w:t>hasn’t been updated yet</w:t>
            </w:r>
            <w:r w:rsidRPr="104B2B9F">
              <w:rPr>
                <w:rFonts w:ascii="Aptos" w:eastAsia="Aptos" w:hAnsi="Aptos" w:cs="Aptos"/>
                <w:color w:val="000000" w:themeColor="text1"/>
                <w:sz w:val="22"/>
                <w:szCs w:val="22"/>
              </w:rPr>
              <w:t xml:space="preserve">. Once a decision is approved, these references will be reviewed and updated to consider </w:t>
            </w:r>
            <w:r w:rsidR="613FDA0D" w:rsidRPr="104B2B9F">
              <w:rPr>
                <w:rFonts w:ascii="Aptos" w:eastAsia="Aptos" w:hAnsi="Aptos" w:cs="Aptos"/>
                <w:color w:val="000000" w:themeColor="text1"/>
                <w:sz w:val="22"/>
                <w:szCs w:val="22"/>
              </w:rPr>
              <w:t>the most appropriate level to retain the same ‘bar’ (department/school/college/institution)</w:t>
            </w:r>
            <w:r w:rsidR="5690B1C8" w:rsidRPr="104B2B9F">
              <w:rPr>
                <w:rFonts w:ascii="Aptos" w:eastAsia="Aptos" w:hAnsi="Aptos" w:cs="Aptos"/>
                <w:color w:val="000000" w:themeColor="text1"/>
                <w:sz w:val="22"/>
                <w:szCs w:val="22"/>
              </w:rPr>
              <w:t>.</w:t>
            </w:r>
            <w:r w:rsidR="613FDA0D" w:rsidRPr="104B2B9F">
              <w:rPr>
                <w:rFonts w:ascii="Aptos" w:eastAsia="Aptos" w:hAnsi="Aptos" w:cs="Aptos"/>
                <w:color w:val="000000" w:themeColor="text1"/>
                <w:sz w:val="22"/>
                <w:szCs w:val="22"/>
              </w:rPr>
              <w:t xml:space="preserve"> </w:t>
            </w:r>
          </w:p>
        </w:tc>
      </w:tr>
      <w:tr w:rsidR="3EEEBC66" w14:paraId="32478D6F" w14:textId="77777777" w:rsidTr="6A78B409">
        <w:trPr>
          <w:trHeight w:val="300"/>
        </w:trPr>
        <w:tc>
          <w:tcPr>
            <w:tcW w:w="5130" w:type="dxa"/>
          </w:tcPr>
          <w:p w14:paraId="7B1F0C5A" w14:textId="6F7F00DD" w:rsidR="5E766810" w:rsidRDefault="5E766810" w:rsidP="00286268">
            <w:pPr>
              <w:pStyle w:val="ListParagraph"/>
              <w:numPr>
                <w:ilvl w:val="0"/>
                <w:numId w:val="28"/>
              </w:numPr>
              <w:spacing w:beforeAutospacing="1" w:afterAutospacing="1"/>
              <w:rPr>
                <w:rFonts w:ascii="Aptos" w:eastAsia="Aptos" w:hAnsi="Aptos" w:cs="Aptos"/>
                <w:color w:val="000000" w:themeColor="text1"/>
                <w:sz w:val="22"/>
                <w:szCs w:val="22"/>
              </w:rPr>
            </w:pPr>
            <w:r w:rsidRPr="104B2B9F">
              <w:rPr>
                <w:rFonts w:ascii="Aptos" w:eastAsia="Aptos" w:hAnsi="Aptos" w:cs="Aptos"/>
                <w:color w:val="000000" w:themeColor="text1"/>
                <w:sz w:val="22"/>
                <w:szCs w:val="22"/>
              </w:rPr>
              <w:t>There have been suggestions of an interim promotion level to ensure realistic career progression in time and avoid leaving staff stuck indefinitely at the same level (often level 5)</w:t>
            </w:r>
          </w:p>
          <w:p w14:paraId="7F50BC78" w14:textId="70E2418C" w:rsidR="3EEEBC66" w:rsidRDefault="3EEEBC66" w:rsidP="104B2B9F">
            <w:pPr>
              <w:rPr>
                <w:sz w:val="22"/>
                <w:szCs w:val="22"/>
              </w:rPr>
            </w:pPr>
          </w:p>
        </w:tc>
        <w:tc>
          <w:tcPr>
            <w:tcW w:w="5434" w:type="dxa"/>
          </w:tcPr>
          <w:p w14:paraId="55BD9CF1" w14:textId="438AED7F" w:rsidR="34CC77DE" w:rsidRDefault="72BE6B93" w:rsidP="00286268">
            <w:pPr>
              <w:pStyle w:val="ListParagraph"/>
              <w:numPr>
                <w:ilvl w:val="0"/>
                <w:numId w:val="28"/>
              </w:numPr>
              <w:rPr>
                <w:rFonts w:ascii="Aptos" w:eastAsia="Aptos" w:hAnsi="Aptos" w:cs="Aptos"/>
                <w:color w:val="000000" w:themeColor="text1"/>
                <w:sz w:val="22"/>
                <w:szCs w:val="22"/>
              </w:rPr>
            </w:pPr>
            <w:r w:rsidRPr="104B2B9F">
              <w:rPr>
                <w:rFonts w:ascii="Aptos" w:eastAsia="Aptos" w:hAnsi="Aptos" w:cs="Aptos"/>
                <w:color w:val="000000" w:themeColor="text1"/>
                <w:sz w:val="22"/>
                <w:szCs w:val="22"/>
              </w:rPr>
              <w:t xml:space="preserve">As this is not consistent with our pay structure and framework </w:t>
            </w:r>
            <w:r w:rsidR="3DC11944" w:rsidRPr="104B2B9F">
              <w:rPr>
                <w:rFonts w:ascii="Aptos" w:eastAsia="Aptos" w:hAnsi="Aptos" w:cs="Aptos"/>
                <w:color w:val="000000" w:themeColor="text1"/>
                <w:sz w:val="22"/>
                <w:szCs w:val="22"/>
              </w:rPr>
              <w:t xml:space="preserve">it is not possible to </w:t>
            </w:r>
            <w:r w:rsidR="7C487838" w:rsidRPr="104B2B9F">
              <w:rPr>
                <w:rFonts w:ascii="Aptos" w:eastAsia="Aptos" w:hAnsi="Aptos" w:cs="Aptos"/>
                <w:color w:val="000000" w:themeColor="text1"/>
                <w:sz w:val="22"/>
                <w:szCs w:val="22"/>
              </w:rPr>
              <w:t>introduce a new promotion level</w:t>
            </w:r>
            <w:r w:rsidRPr="104B2B9F">
              <w:rPr>
                <w:rFonts w:ascii="Aptos" w:eastAsia="Aptos" w:hAnsi="Aptos" w:cs="Aptos"/>
                <w:color w:val="000000" w:themeColor="text1"/>
                <w:sz w:val="22"/>
                <w:szCs w:val="22"/>
              </w:rPr>
              <w:t xml:space="preserve">, and </w:t>
            </w:r>
            <w:r w:rsidR="669813E7" w:rsidRPr="104B2B9F">
              <w:rPr>
                <w:rFonts w:ascii="Aptos" w:eastAsia="Aptos" w:hAnsi="Aptos" w:cs="Aptos"/>
                <w:color w:val="000000" w:themeColor="text1"/>
                <w:sz w:val="22"/>
                <w:szCs w:val="22"/>
              </w:rPr>
              <w:t xml:space="preserve">consideration of </w:t>
            </w:r>
            <w:r w:rsidRPr="104B2B9F">
              <w:rPr>
                <w:rFonts w:ascii="Aptos" w:eastAsia="Aptos" w:hAnsi="Aptos" w:cs="Aptos"/>
                <w:color w:val="000000" w:themeColor="text1"/>
                <w:sz w:val="22"/>
                <w:szCs w:val="22"/>
              </w:rPr>
              <w:t xml:space="preserve">this is not </w:t>
            </w:r>
            <w:r w:rsidR="714A6629" w:rsidRPr="104B2B9F">
              <w:rPr>
                <w:rFonts w:ascii="Aptos" w:eastAsia="Aptos" w:hAnsi="Aptos" w:cs="Aptos"/>
                <w:color w:val="000000" w:themeColor="text1"/>
                <w:sz w:val="22"/>
                <w:szCs w:val="22"/>
              </w:rPr>
              <w:t>in scope of this review</w:t>
            </w:r>
            <w:r w:rsidR="1AE2E0BB" w:rsidRPr="104B2B9F">
              <w:rPr>
                <w:rFonts w:ascii="Aptos" w:eastAsia="Aptos" w:hAnsi="Aptos" w:cs="Aptos"/>
                <w:color w:val="000000" w:themeColor="text1"/>
                <w:sz w:val="22"/>
                <w:szCs w:val="22"/>
              </w:rPr>
              <w:t>.</w:t>
            </w:r>
          </w:p>
        </w:tc>
      </w:tr>
      <w:tr w:rsidR="3EEEBC66" w14:paraId="1BB7BE1B" w14:textId="77777777" w:rsidTr="6A78B409">
        <w:trPr>
          <w:trHeight w:val="300"/>
        </w:trPr>
        <w:tc>
          <w:tcPr>
            <w:tcW w:w="10564" w:type="dxa"/>
            <w:gridSpan w:val="2"/>
          </w:tcPr>
          <w:p w14:paraId="20ED7358" w14:textId="0F9356C7" w:rsidR="5E766810" w:rsidRDefault="5E766810" w:rsidP="00286268">
            <w:pPr>
              <w:pStyle w:val="ListParagraph"/>
              <w:numPr>
                <w:ilvl w:val="0"/>
                <w:numId w:val="14"/>
              </w:numPr>
              <w:rPr>
                <w:b/>
                <w:bCs/>
                <w:sz w:val="22"/>
                <w:szCs w:val="22"/>
              </w:rPr>
            </w:pPr>
            <w:r w:rsidRPr="104B2B9F">
              <w:rPr>
                <w:b/>
                <w:bCs/>
                <w:sz w:val="22"/>
                <w:szCs w:val="22"/>
              </w:rPr>
              <w:t>Feedback on academic promotions</w:t>
            </w:r>
          </w:p>
        </w:tc>
      </w:tr>
      <w:tr w:rsidR="3EEEBC66" w14:paraId="07B3B35D" w14:textId="77777777" w:rsidTr="6A78B409">
        <w:trPr>
          <w:trHeight w:val="300"/>
        </w:trPr>
        <w:tc>
          <w:tcPr>
            <w:tcW w:w="5130" w:type="dxa"/>
          </w:tcPr>
          <w:p w14:paraId="678CECCD" w14:textId="1A76079B" w:rsidR="5E766810" w:rsidRDefault="5E766810" w:rsidP="00286268">
            <w:pPr>
              <w:pStyle w:val="ListParagraph"/>
              <w:numPr>
                <w:ilvl w:val="0"/>
                <w:numId w:val="32"/>
              </w:numPr>
              <w:spacing w:beforeAutospacing="1" w:afterAutospacing="1"/>
              <w:rPr>
                <w:rFonts w:ascii="Aptos" w:eastAsia="Aptos" w:hAnsi="Aptos" w:cs="Aptos"/>
                <w:sz w:val="22"/>
                <w:szCs w:val="22"/>
              </w:rPr>
            </w:pPr>
            <w:r w:rsidRPr="104B2B9F">
              <w:rPr>
                <w:rFonts w:ascii="Aptos" w:eastAsia="Aptos" w:hAnsi="Aptos" w:cs="Aptos"/>
                <w:color w:val="000000" w:themeColor="text1"/>
                <w:sz w:val="22"/>
                <w:szCs w:val="22"/>
              </w:rPr>
              <w:t xml:space="preserve">Greater flexibility in </w:t>
            </w:r>
            <w:proofErr w:type="gramStart"/>
            <w:r w:rsidRPr="104B2B9F">
              <w:rPr>
                <w:rFonts w:ascii="Aptos" w:eastAsia="Aptos" w:hAnsi="Aptos" w:cs="Aptos"/>
                <w:color w:val="000000" w:themeColor="text1"/>
                <w:sz w:val="22"/>
                <w:szCs w:val="22"/>
              </w:rPr>
              <w:t>principle, but</w:t>
            </w:r>
            <w:proofErr w:type="gramEnd"/>
            <w:r w:rsidRPr="104B2B9F">
              <w:rPr>
                <w:rFonts w:ascii="Aptos" w:eastAsia="Aptos" w:hAnsi="Aptos" w:cs="Aptos"/>
                <w:color w:val="000000" w:themeColor="text1"/>
                <w:sz w:val="22"/>
                <w:szCs w:val="22"/>
              </w:rPr>
              <w:t xml:space="preserve"> wording such as “above discipline norms” and “availability of opportunity” leaves </w:t>
            </w:r>
            <w:r w:rsidRPr="104B2B9F">
              <w:rPr>
                <w:rFonts w:ascii="Aptos" w:eastAsia="Aptos" w:hAnsi="Aptos" w:cs="Aptos"/>
                <w:b/>
                <w:bCs/>
                <w:color w:val="000000" w:themeColor="text1"/>
                <w:sz w:val="22"/>
                <w:szCs w:val="22"/>
              </w:rPr>
              <w:t>wide managerial discretion</w:t>
            </w:r>
            <w:r w:rsidRPr="104B2B9F">
              <w:rPr>
                <w:rFonts w:ascii="Aptos" w:eastAsia="Aptos" w:hAnsi="Aptos" w:cs="Aptos"/>
                <w:color w:val="000000" w:themeColor="text1"/>
                <w:sz w:val="22"/>
                <w:szCs w:val="22"/>
              </w:rPr>
              <w:t xml:space="preserve"> over what counts as “meeting” a criterion. </w:t>
            </w:r>
            <w:proofErr w:type="gramStart"/>
            <w:r w:rsidRPr="104B2B9F">
              <w:rPr>
                <w:rFonts w:ascii="Aptos" w:eastAsia="Aptos" w:hAnsi="Aptos" w:cs="Aptos"/>
                <w:color w:val="000000" w:themeColor="text1"/>
                <w:sz w:val="22"/>
                <w:szCs w:val="22"/>
              </w:rPr>
              <w:t>Also</w:t>
            </w:r>
            <w:proofErr w:type="gramEnd"/>
            <w:r w:rsidRPr="104B2B9F">
              <w:rPr>
                <w:rFonts w:ascii="Aptos" w:eastAsia="Aptos" w:hAnsi="Aptos" w:cs="Aptos"/>
                <w:color w:val="000000" w:themeColor="text1"/>
                <w:sz w:val="22"/>
                <w:szCs w:val="22"/>
              </w:rPr>
              <w:t xml:space="preserve"> a potential equity issue, particularly for underrepresented or part-time staff.</w:t>
            </w:r>
          </w:p>
          <w:p w14:paraId="27276A47" w14:textId="0A92ED95" w:rsidR="3EEEBC66" w:rsidRDefault="3EEEBC66" w:rsidP="104B2B9F">
            <w:pPr>
              <w:rPr>
                <w:sz w:val="22"/>
                <w:szCs w:val="22"/>
              </w:rPr>
            </w:pPr>
          </w:p>
        </w:tc>
        <w:tc>
          <w:tcPr>
            <w:tcW w:w="5434" w:type="dxa"/>
          </w:tcPr>
          <w:p w14:paraId="7EFB8518" w14:textId="3CF78489" w:rsidR="0323C716" w:rsidRDefault="7B8976AF" w:rsidP="00286268">
            <w:pPr>
              <w:pStyle w:val="ListParagraph"/>
              <w:numPr>
                <w:ilvl w:val="0"/>
                <w:numId w:val="32"/>
              </w:numPr>
              <w:rPr>
                <w:sz w:val="22"/>
                <w:szCs w:val="22"/>
              </w:rPr>
            </w:pPr>
            <w:r w:rsidRPr="104B2B9F">
              <w:rPr>
                <w:sz w:val="22"/>
                <w:szCs w:val="22"/>
              </w:rPr>
              <w:t>T</w:t>
            </w:r>
            <w:r w:rsidR="5D8C98AD" w:rsidRPr="104B2B9F">
              <w:rPr>
                <w:sz w:val="22"/>
                <w:szCs w:val="22"/>
              </w:rPr>
              <w:t xml:space="preserve">his wording is included to account for differences </w:t>
            </w:r>
            <w:r w:rsidR="5F201939" w:rsidRPr="104B2B9F">
              <w:rPr>
                <w:sz w:val="22"/>
                <w:szCs w:val="22"/>
              </w:rPr>
              <w:t xml:space="preserve">across disciplines </w:t>
            </w:r>
            <w:r w:rsidR="5D8C98AD" w:rsidRPr="104B2B9F">
              <w:rPr>
                <w:sz w:val="22"/>
                <w:szCs w:val="22"/>
              </w:rPr>
              <w:t>which will require</w:t>
            </w:r>
            <w:r w:rsidR="170F1398" w:rsidRPr="104B2B9F">
              <w:rPr>
                <w:sz w:val="22"/>
                <w:szCs w:val="22"/>
              </w:rPr>
              <w:t xml:space="preserve"> </w:t>
            </w:r>
            <w:r w:rsidR="5D8C98AD" w:rsidRPr="104B2B9F">
              <w:rPr>
                <w:sz w:val="22"/>
                <w:szCs w:val="22"/>
              </w:rPr>
              <w:t>local discretion; we must allow room for flexibility to reflect different disciplinary norms</w:t>
            </w:r>
            <w:r w:rsidR="170F1398" w:rsidRPr="104B2B9F">
              <w:rPr>
                <w:sz w:val="22"/>
                <w:szCs w:val="22"/>
              </w:rPr>
              <w:t xml:space="preserve">. Reference to disciplinary norms has previously been standard wording in promotion criteria. </w:t>
            </w:r>
          </w:p>
          <w:p w14:paraId="4A3213C1" w14:textId="471F6610" w:rsidR="0F2936AC" w:rsidRDefault="5D8C98AD" w:rsidP="00286268">
            <w:pPr>
              <w:pStyle w:val="ListParagraph"/>
              <w:numPr>
                <w:ilvl w:val="0"/>
                <w:numId w:val="32"/>
              </w:numPr>
              <w:rPr>
                <w:sz w:val="22"/>
                <w:szCs w:val="22"/>
              </w:rPr>
            </w:pPr>
            <w:r w:rsidRPr="104B2B9F">
              <w:rPr>
                <w:sz w:val="22"/>
                <w:szCs w:val="22"/>
              </w:rPr>
              <w:t>To mitigate individual managerial discretion, d</w:t>
            </w:r>
            <w:r w:rsidR="5DA61E3A" w:rsidRPr="104B2B9F">
              <w:rPr>
                <w:sz w:val="22"/>
                <w:szCs w:val="22"/>
              </w:rPr>
              <w:t xml:space="preserve">isciplinary norms will now be informed using external data on performance </w:t>
            </w:r>
            <w:r w:rsidR="170F1398" w:rsidRPr="104B2B9F">
              <w:rPr>
                <w:sz w:val="22"/>
                <w:szCs w:val="22"/>
              </w:rPr>
              <w:t xml:space="preserve">through the new academic performance dashboard </w:t>
            </w:r>
            <w:r w:rsidR="5DA61E3A" w:rsidRPr="104B2B9F">
              <w:rPr>
                <w:sz w:val="22"/>
                <w:szCs w:val="22"/>
              </w:rPr>
              <w:t>at the discipline level</w:t>
            </w:r>
            <w:r w:rsidR="6E6675AD" w:rsidRPr="104B2B9F">
              <w:rPr>
                <w:sz w:val="22"/>
                <w:szCs w:val="22"/>
              </w:rPr>
              <w:t xml:space="preserve"> to provide greater transparency</w:t>
            </w:r>
            <w:r w:rsidR="2B5FEFA2" w:rsidRPr="104B2B9F">
              <w:rPr>
                <w:sz w:val="22"/>
                <w:szCs w:val="22"/>
              </w:rPr>
              <w:t>.</w:t>
            </w:r>
            <w:r w:rsidR="6E6675AD" w:rsidRPr="104B2B9F">
              <w:rPr>
                <w:sz w:val="22"/>
                <w:szCs w:val="22"/>
              </w:rPr>
              <w:t xml:space="preserve"> </w:t>
            </w:r>
          </w:p>
          <w:p w14:paraId="7F93026C" w14:textId="1CDC37BF" w:rsidR="6E828440" w:rsidRDefault="545BBB8A" w:rsidP="00286268">
            <w:pPr>
              <w:pStyle w:val="ListParagraph"/>
              <w:numPr>
                <w:ilvl w:val="0"/>
                <w:numId w:val="32"/>
              </w:numPr>
              <w:rPr>
                <w:sz w:val="22"/>
                <w:szCs w:val="22"/>
              </w:rPr>
            </w:pPr>
            <w:r w:rsidRPr="104B2B9F">
              <w:rPr>
                <w:sz w:val="22"/>
                <w:szCs w:val="22"/>
              </w:rPr>
              <w:t>We have reviewed</w:t>
            </w:r>
            <w:r w:rsidR="61484194" w:rsidRPr="104B2B9F">
              <w:rPr>
                <w:sz w:val="22"/>
                <w:szCs w:val="22"/>
              </w:rPr>
              <w:t xml:space="preserve"> and improved</w:t>
            </w:r>
            <w:r w:rsidRPr="104B2B9F">
              <w:rPr>
                <w:sz w:val="22"/>
                <w:szCs w:val="22"/>
              </w:rPr>
              <w:t xml:space="preserve"> our mitigating circumstances guidance for part-time staff</w:t>
            </w:r>
            <w:r w:rsidR="3768B546" w:rsidRPr="104B2B9F">
              <w:rPr>
                <w:sz w:val="22"/>
                <w:szCs w:val="22"/>
              </w:rPr>
              <w:t>.</w:t>
            </w:r>
          </w:p>
          <w:p w14:paraId="0FD30BEC" w14:textId="29C916C8" w:rsidR="6E828440" w:rsidRDefault="6E828440" w:rsidP="104B2B9F">
            <w:pPr>
              <w:pStyle w:val="ListParagraph"/>
              <w:rPr>
                <w:sz w:val="22"/>
                <w:szCs w:val="22"/>
              </w:rPr>
            </w:pPr>
          </w:p>
        </w:tc>
      </w:tr>
      <w:tr w:rsidR="3EEEBC66" w14:paraId="6A9F2FED" w14:textId="77777777" w:rsidTr="6A78B409">
        <w:trPr>
          <w:trHeight w:val="300"/>
        </w:trPr>
        <w:tc>
          <w:tcPr>
            <w:tcW w:w="5130" w:type="dxa"/>
          </w:tcPr>
          <w:p w14:paraId="504C1F5B" w14:textId="45DA8505" w:rsidR="5E766810" w:rsidRDefault="5E766810" w:rsidP="00286268">
            <w:pPr>
              <w:pStyle w:val="ListParagraph"/>
              <w:numPr>
                <w:ilvl w:val="0"/>
                <w:numId w:val="32"/>
              </w:numPr>
              <w:shd w:val="clear" w:color="auto" w:fill="FFFFFF" w:themeFill="background1"/>
              <w:spacing w:beforeAutospacing="1" w:afterAutospacing="1"/>
              <w:rPr>
                <w:rFonts w:ascii="Aptos" w:eastAsia="Aptos" w:hAnsi="Aptos" w:cs="Aptos"/>
                <w:sz w:val="22"/>
                <w:szCs w:val="22"/>
              </w:rPr>
            </w:pPr>
            <w:r w:rsidRPr="104B2B9F">
              <w:rPr>
                <w:rFonts w:ascii="Aptos" w:eastAsia="Aptos" w:hAnsi="Aptos" w:cs="Aptos"/>
                <w:color w:val="000000" w:themeColor="text1"/>
                <w:sz w:val="22"/>
                <w:szCs w:val="22"/>
              </w:rPr>
              <w:t xml:space="preserve">The distinction between A (core), B (choice) and C (additional excellence) risks creating </w:t>
            </w:r>
            <w:r w:rsidRPr="104B2B9F">
              <w:rPr>
                <w:rFonts w:ascii="Aptos" w:eastAsia="Aptos" w:hAnsi="Aptos" w:cs="Aptos"/>
                <w:b/>
                <w:bCs/>
                <w:color w:val="000000" w:themeColor="text1"/>
                <w:sz w:val="22"/>
                <w:szCs w:val="22"/>
              </w:rPr>
              <w:t>subjective interpretations across faculties</w:t>
            </w:r>
            <w:r w:rsidRPr="104B2B9F">
              <w:rPr>
                <w:rFonts w:ascii="Aptos" w:eastAsia="Aptos" w:hAnsi="Aptos" w:cs="Aptos"/>
                <w:color w:val="000000" w:themeColor="text1"/>
                <w:sz w:val="22"/>
                <w:szCs w:val="22"/>
              </w:rPr>
              <w:t>. Clear written assurance should state that meeting all A criteria constitutes a sufficient basis for promotion, and that absence of C-level evidence cannot disadvantage a candidate.</w:t>
            </w:r>
          </w:p>
          <w:p w14:paraId="14187328" w14:textId="6ED685E8" w:rsidR="3EEEBC66" w:rsidRDefault="3EEEBC66" w:rsidP="104B2B9F">
            <w:pPr>
              <w:rPr>
                <w:sz w:val="22"/>
                <w:szCs w:val="22"/>
              </w:rPr>
            </w:pPr>
          </w:p>
        </w:tc>
        <w:tc>
          <w:tcPr>
            <w:tcW w:w="5434" w:type="dxa"/>
          </w:tcPr>
          <w:p w14:paraId="17F8FF60" w14:textId="26D34C79" w:rsidR="65523D74" w:rsidRDefault="1630D637" w:rsidP="00286268">
            <w:pPr>
              <w:pStyle w:val="ListParagraph"/>
              <w:numPr>
                <w:ilvl w:val="0"/>
                <w:numId w:val="32"/>
              </w:numPr>
              <w:rPr>
                <w:sz w:val="22"/>
                <w:szCs w:val="22"/>
              </w:rPr>
            </w:pPr>
            <w:r w:rsidRPr="104B2B9F">
              <w:rPr>
                <w:sz w:val="22"/>
                <w:szCs w:val="22"/>
              </w:rPr>
              <w:lastRenderedPageBreak/>
              <w:t xml:space="preserve">In response to this </w:t>
            </w:r>
            <w:r w:rsidR="76A68156" w:rsidRPr="104B2B9F">
              <w:rPr>
                <w:sz w:val="22"/>
                <w:szCs w:val="22"/>
              </w:rPr>
              <w:t>feedback,</w:t>
            </w:r>
            <w:r w:rsidRPr="104B2B9F">
              <w:rPr>
                <w:sz w:val="22"/>
                <w:szCs w:val="22"/>
              </w:rPr>
              <w:t xml:space="preserve"> we have </w:t>
            </w:r>
            <w:r w:rsidR="4DF00CA9" w:rsidRPr="104B2B9F">
              <w:rPr>
                <w:sz w:val="22"/>
                <w:szCs w:val="22"/>
              </w:rPr>
              <w:t xml:space="preserve">updated </w:t>
            </w:r>
            <w:r w:rsidR="7D24CDEC" w:rsidRPr="104B2B9F">
              <w:rPr>
                <w:sz w:val="22"/>
                <w:szCs w:val="22"/>
              </w:rPr>
              <w:t xml:space="preserve">our guidance around the use of A/B/C for clarity: </w:t>
            </w:r>
          </w:p>
          <w:p w14:paraId="3AA1BB21" w14:textId="15178316" w:rsidR="65523D74" w:rsidRDefault="7D24CDEC" w:rsidP="00286268">
            <w:pPr>
              <w:pStyle w:val="ListParagraph"/>
              <w:numPr>
                <w:ilvl w:val="0"/>
                <w:numId w:val="32"/>
              </w:numPr>
              <w:rPr>
                <w:i/>
                <w:iCs/>
                <w:sz w:val="22"/>
                <w:szCs w:val="22"/>
              </w:rPr>
            </w:pPr>
            <w:r w:rsidRPr="104B2B9F">
              <w:rPr>
                <w:i/>
                <w:iCs/>
                <w:sz w:val="22"/>
                <w:szCs w:val="22"/>
              </w:rPr>
              <w:t xml:space="preserve">“To be successfully promoted, applicants would have to meet all essential expectations (A) and at least one of the choices (B) within each area of activity (where included) </w:t>
            </w:r>
          </w:p>
          <w:p w14:paraId="439F61FE" w14:textId="506732D6" w:rsidR="65523D74" w:rsidRDefault="7D24CDEC" w:rsidP="00286268">
            <w:pPr>
              <w:pStyle w:val="ListParagraph"/>
              <w:numPr>
                <w:ilvl w:val="0"/>
                <w:numId w:val="32"/>
              </w:numPr>
              <w:rPr>
                <w:i/>
                <w:iCs/>
                <w:sz w:val="22"/>
                <w:szCs w:val="22"/>
              </w:rPr>
            </w:pPr>
            <w:r w:rsidRPr="104B2B9F">
              <w:rPr>
                <w:i/>
                <w:iCs/>
                <w:sz w:val="22"/>
                <w:szCs w:val="22"/>
              </w:rPr>
              <w:t xml:space="preserve">Where an applicant wishes to strengthen an area of their application then a C criterion can </w:t>
            </w:r>
            <w:r w:rsidRPr="104B2B9F">
              <w:rPr>
                <w:i/>
                <w:iCs/>
                <w:sz w:val="22"/>
                <w:szCs w:val="22"/>
              </w:rPr>
              <w:lastRenderedPageBreak/>
              <w:t>be used to reflect their strengths and discipline norms. It is not explicitly required if the candidate comfortably meets all A&amp;B criteria”</w:t>
            </w:r>
          </w:p>
          <w:p w14:paraId="237698C7" w14:textId="54A2F54B" w:rsidR="74A874B0" w:rsidRDefault="6E6536E6" w:rsidP="00286268">
            <w:pPr>
              <w:pStyle w:val="ListParagraph"/>
              <w:numPr>
                <w:ilvl w:val="0"/>
                <w:numId w:val="32"/>
              </w:numPr>
              <w:rPr>
                <w:sz w:val="22"/>
                <w:szCs w:val="22"/>
              </w:rPr>
            </w:pPr>
            <w:r w:rsidRPr="104B2B9F">
              <w:rPr>
                <w:sz w:val="22"/>
                <w:szCs w:val="22"/>
              </w:rPr>
              <w:t>We are also considering alternatives to the naming convention of ‘A/B/C’ to avoid assumptions about the value weighting (e.g. B isn’t any less important than A)</w:t>
            </w:r>
          </w:p>
          <w:p w14:paraId="215C221E" w14:textId="2C778DA6" w:rsidR="3EEEBC66" w:rsidRDefault="3EEEBC66" w:rsidP="104B2B9F">
            <w:pPr>
              <w:pStyle w:val="ListParagraph"/>
              <w:ind w:left="0"/>
              <w:rPr>
                <w:sz w:val="22"/>
                <w:szCs w:val="22"/>
              </w:rPr>
            </w:pPr>
          </w:p>
        </w:tc>
      </w:tr>
      <w:tr w:rsidR="3EEEBC66" w14:paraId="1A9E18F0" w14:textId="77777777" w:rsidTr="6A78B409">
        <w:trPr>
          <w:trHeight w:val="300"/>
        </w:trPr>
        <w:tc>
          <w:tcPr>
            <w:tcW w:w="5130" w:type="dxa"/>
          </w:tcPr>
          <w:p w14:paraId="556CC5A1" w14:textId="42ADCA8A" w:rsidR="5E766810" w:rsidRDefault="5E766810" w:rsidP="00286268">
            <w:pPr>
              <w:pStyle w:val="ListParagraph"/>
              <w:numPr>
                <w:ilvl w:val="0"/>
                <w:numId w:val="20"/>
              </w:numPr>
              <w:shd w:val="clear" w:color="auto" w:fill="FFFFFF" w:themeFill="background1"/>
              <w:rPr>
                <w:rFonts w:ascii="Aptos" w:eastAsia="Aptos" w:hAnsi="Aptos" w:cs="Aptos"/>
                <w:color w:val="000000" w:themeColor="text1"/>
                <w:sz w:val="22"/>
                <w:szCs w:val="22"/>
              </w:rPr>
            </w:pPr>
            <w:r w:rsidRPr="104B2B9F">
              <w:rPr>
                <w:rFonts w:ascii="Aptos" w:eastAsia="Aptos" w:hAnsi="Aptos" w:cs="Aptos"/>
                <w:color w:val="000000" w:themeColor="text1"/>
                <w:sz w:val="22"/>
                <w:szCs w:val="22"/>
              </w:rPr>
              <w:lastRenderedPageBreak/>
              <w:t xml:space="preserve">The new ABC model substantially </w:t>
            </w:r>
            <w:r w:rsidRPr="104B2B9F">
              <w:rPr>
                <w:rFonts w:ascii="Aptos" w:eastAsia="Aptos" w:hAnsi="Aptos" w:cs="Aptos"/>
                <w:b/>
                <w:bCs/>
                <w:color w:val="000000" w:themeColor="text1"/>
                <w:sz w:val="22"/>
                <w:szCs w:val="22"/>
              </w:rPr>
              <w:t>increases the documentation and mapping required</w:t>
            </w:r>
            <w:r w:rsidRPr="104B2B9F">
              <w:rPr>
                <w:rFonts w:ascii="Aptos" w:eastAsia="Aptos" w:hAnsi="Aptos" w:cs="Aptos"/>
                <w:color w:val="000000" w:themeColor="text1"/>
                <w:sz w:val="22"/>
                <w:szCs w:val="22"/>
              </w:rPr>
              <w:t xml:space="preserve"> for applicants, </w:t>
            </w:r>
            <w:r w:rsidRPr="104B2B9F">
              <w:rPr>
                <w:rFonts w:ascii="Aptos" w:eastAsia="Aptos" w:hAnsi="Aptos" w:cs="Aptos"/>
                <w:b/>
                <w:bCs/>
                <w:color w:val="000000" w:themeColor="text1"/>
                <w:sz w:val="22"/>
                <w:szCs w:val="22"/>
              </w:rPr>
              <w:t>likely to lengthen both preparation and review time</w:t>
            </w:r>
            <w:r w:rsidRPr="104B2B9F">
              <w:rPr>
                <w:rFonts w:ascii="Aptos" w:eastAsia="Aptos" w:hAnsi="Aptos" w:cs="Aptos"/>
                <w:color w:val="000000" w:themeColor="text1"/>
                <w:sz w:val="22"/>
                <w:szCs w:val="22"/>
              </w:rPr>
              <w:t>.</w:t>
            </w:r>
          </w:p>
          <w:p w14:paraId="41105E03" w14:textId="3B7D1BD0" w:rsidR="5E766810" w:rsidRDefault="5E766810" w:rsidP="00286268">
            <w:pPr>
              <w:pStyle w:val="ListParagraph"/>
              <w:numPr>
                <w:ilvl w:val="1"/>
                <w:numId w:val="20"/>
              </w:numPr>
              <w:shd w:val="clear" w:color="auto" w:fill="FFFFFF" w:themeFill="background1"/>
              <w:spacing w:beforeAutospacing="1" w:afterAutospacing="1"/>
              <w:rPr>
                <w:rFonts w:ascii="Aptos" w:eastAsia="Aptos" w:hAnsi="Aptos" w:cs="Aptos"/>
                <w:color w:val="000000" w:themeColor="text1"/>
                <w:sz w:val="22"/>
                <w:szCs w:val="22"/>
              </w:rPr>
            </w:pPr>
            <w:r w:rsidRPr="104B2B9F">
              <w:rPr>
                <w:rFonts w:ascii="Aptos" w:eastAsia="Aptos" w:hAnsi="Aptos" w:cs="Aptos"/>
                <w:color w:val="000000" w:themeColor="text1"/>
                <w:sz w:val="22"/>
                <w:szCs w:val="22"/>
              </w:rPr>
              <w:t xml:space="preserve">This will necessitate </w:t>
            </w:r>
            <w:r w:rsidRPr="104B2B9F">
              <w:rPr>
                <w:rFonts w:ascii="Aptos" w:eastAsia="Aptos" w:hAnsi="Aptos" w:cs="Aptos"/>
                <w:b/>
                <w:bCs/>
                <w:color w:val="000000" w:themeColor="text1"/>
                <w:sz w:val="22"/>
                <w:szCs w:val="22"/>
              </w:rPr>
              <w:t>piloting</w:t>
            </w:r>
            <w:r w:rsidRPr="104B2B9F">
              <w:rPr>
                <w:rFonts w:ascii="Aptos" w:eastAsia="Aptos" w:hAnsi="Aptos" w:cs="Aptos"/>
                <w:color w:val="000000" w:themeColor="text1"/>
                <w:sz w:val="22"/>
                <w:szCs w:val="22"/>
              </w:rPr>
              <w:t xml:space="preserve"> with optional adoption for one year and providing a simplified guidance matrix or self-assessment template if the model is retained.</w:t>
            </w:r>
          </w:p>
          <w:p w14:paraId="04853270" w14:textId="5FAE7061" w:rsidR="3EEEBC66" w:rsidRDefault="3EEEBC66" w:rsidP="104B2B9F">
            <w:pPr>
              <w:rPr>
                <w:sz w:val="22"/>
                <w:szCs w:val="22"/>
              </w:rPr>
            </w:pPr>
          </w:p>
        </w:tc>
        <w:tc>
          <w:tcPr>
            <w:tcW w:w="5434" w:type="dxa"/>
          </w:tcPr>
          <w:p w14:paraId="367C19CF" w14:textId="103194D1" w:rsidR="00225AFD" w:rsidRDefault="6F40C04F" w:rsidP="00286268">
            <w:pPr>
              <w:pStyle w:val="ListParagraph"/>
              <w:numPr>
                <w:ilvl w:val="0"/>
                <w:numId w:val="20"/>
              </w:numPr>
              <w:rPr>
                <w:sz w:val="22"/>
                <w:szCs w:val="22"/>
              </w:rPr>
            </w:pPr>
            <w:r w:rsidRPr="104B2B9F">
              <w:rPr>
                <w:sz w:val="22"/>
                <w:szCs w:val="22"/>
              </w:rPr>
              <w:t xml:space="preserve">The research done to inform the EIA has </w:t>
            </w:r>
            <w:r w:rsidR="5B98ED2A" w:rsidRPr="104B2B9F">
              <w:rPr>
                <w:sz w:val="22"/>
                <w:szCs w:val="22"/>
              </w:rPr>
              <w:t>highlighted</w:t>
            </w:r>
            <w:r w:rsidRPr="104B2B9F">
              <w:rPr>
                <w:sz w:val="22"/>
                <w:szCs w:val="22"/>
              </w:rPr>
              <w:t xml:space="preserve"> the </w:t>
            </w:r>
            <w:r w:rsidR="29BB7A1B" w:rsidRPr="104B2B9F">
              <w:rPr>
                <w:sz w:val="22"/>
                <w:szCs w:val="22"/>
              </w:rPr>
              <w:t xml:space="preserve">potential risks </w:t>
            </w:r>
            <w:r w:rsidR="42A60BDE" w:rsidRPr="104B2B9F">
              <w:rPr>
                <w:sz w:val="22"/>
                <w:szCs w:val="22"/>
              </w:rPr>
              <w:t>associated with a</w:t>
            </w:r>
            <w:r w:rsidR="29BB7A1B" w:rsidRPr="104B2B9F">
              <w:rPr>
                <w:sz w:val="22"/>
                <w:szCs w:val="22"/>
              </w:rPr>
              <w:t xml:space="preserve"> more flexible model which we are mitigating through </w:t>
            </w:r>
            <w:r w:rsidR="38C5C7F8" w:rsidRPr="104B2B9F">
              <w:rPr>
                <w:sz w:val="22"/>
                <w:szCs w:val="22"/>
              </w:rPr>
              <w:t xml:space="preserve">comprehensive but </w:t>
            </w:r>
            <w:r w:rsidR="5B98ED2A" w:rsidRPr="104B2B9F">
              <w:rPr>
                <w:sz w:val="22"/>
                <w:szCs w:val="22"/>
              </w:rPr>
              <w:t>simplified</w:t>
            </w:r>
            <w:r w:rsidR="38C5C7F8" w:rsidRPr="104B2B9F">
              <w:rPr>
                <w:sz w:val="22"/>
                <w:szCs w:val="22"/>
              </w:rPr>
              <w:t xml:space="preserve"> guidance</w:t>
            </w:r>
            <w:r w:rsidR="4C71C325" w:rsidRPr="104B2B9F">
              <w:rPr>
                <w:sz w:val="22"/>
                <w:szCs w:val="22"/>
              </w:rPr>
              <w:t xml:space="preserve"> as well as developing </w:t>
            </w:r>
            <w:r w:rsidR="38C5C7F8" w:rsidRPr="104B2B9F">
              <w:rPr>
                <w:sz w:val="22"/>
                <w:szCs w:val="22"/>
              </w:rPr>
              <w:t xml:space="preserve">a simplified application form which is mapped to the criteria, and a key on the criteria to indicate the levels of flexibility per pathway. </w:t>
            </w:r>
          </w:p>
          <w:p w14:paraId="50539CD0" w14:textId="77777777" w:rsidR="005E73B7" w:rsidRDefault="49D882CF" w:rsidP="00286268">
            <w:pPr>
              <w:pStyle w:val="ListParagraph"/>
              <w:numPr>
                <w:ilvl w:val="0"/>
                <w:numId w:val="20"/>
              </w:numPr>
              <w:rPr>
                <w:sz w:val="22"/>
                <w:szCs w:val="22"/>
              </w:rPr>
            </w:pPr>
            <w:r w:rsidRPr="104B2B9F">
              <w:rPr>
                <w:sz w:val="22"/>
                <w:szCs w:val="22"/>
              </w:rPr>
              <w:t>This includes a matrix to indicate which options the applicant is putting forward to support both applicants and decision makers.</w:t>
            </w:r>
            <w:r w:rsidR="1EC13C2D" w:rsidRPr="104B2B9F">
              <w:rPr>
                <w:sz w:val="22"/>
                <w:szCs w:val="22"/>
              </w:rPr>
              <w:t xml:space="preserve"> </w:t>
            </w:r>
          </w:p>
          <w:p w14:paraId="09471815" w14:textId="799EB1EE" w:rsidR="107EF401" w:rsidRDefault="6E1D1540" w:rsidP="00286268">
            <w:pPr>
              <w:pStyle w:val="ListParagraph"/>
              <w:numPr>
                <w:ilvl w:val="0"/>
                <w:numId w:val="20"/>
              </w:numPr>
              <w:rPr>
                <w:sz w:val="22"/>
                <w:szCs w:val="22"/>
              </w:rPr>
            </w:pPr>
            <w:r w:rsidRPr="104B2B9F">
              <w:rPr>
                <w:sz w:val="22"/>
                <w:szCs w:val="22"/>
              </w:rPr>
              <w:t xml:space="preserve">We will be continuing to </w:t>
            </w:r>
            <w:r w:rsidR="6380CD06" w:rsidRPr="104B2B9F">
              <w:rPr>
                <w:sz w:val="22"/>
                <w:szCs w:val="22"/>
              </w:rPr>
              <w:t>engage</w:t>
            </w:r>
            <w:r w:rsidRPr="104B2B9F">
              <w:rPr>
                <w:sz w:val="22"/>
                <w:szCs w:val="22"/>
              </w:rPr>
              <w:t xml:space="preserve"> and negotiate</w:t>
            </w:r>
            <w:r w:rsidR="454CCF8A" w:rsidRPr="104B2B9F">
              <w:rPr>
                <w:sz w:val="22"/>
                <w:szCs w:val="22"/>
              </w:rPr>
              <w:t xml:space="preserve"> documentation changes</w:t>
            </w:r>
            <w:r w:rsidRPr="104B2B9F">
              <w:rPr>
                <w:sz w:val="22"/>
                <w:szCs w:val="22"/>
              </w:rPr>
              <w:t xml:space="preserve"> </w:t>
            </w:r>
            <w:r w:rsidR="454CCF8A" w:rsidRPr="104B2B9F">
              <w:rPr>
                <w:sz w:val="22"/>
                <w:szCs w:val="22"/>
              </w:rPr>
              <w:t xml:space="preserve">with the unions </w:t>
            </w:r>
            <w:r w:rsidRPr="104B2B9F">
              <w:rPr>
                <w:sz w:val="22"/>
                <w:szCs w:val="22"/>
              </w:rPr>
              <w:t xml:space="preserve">as part of the </w:t>
            </w:r>
            <w:r w:rsidR="1E8411E5" w:rsidRPr="104B2B9F">
              <w:rPr>
                <w:sz w:val="22"/>
                <w:szCs w:val="22"/>
              </w:rPr>
              <w:t xml:space="preserve">process consultation including the application, pre-committee and feedback </w:t>
            </w:r>
            <w:r w:rsidR="4F70BA2B" w:rsidRPr="104B2B9F">
              <w:rPr>
                <w:sz w:val="22"/>
                <w:szCs w:val="22"/>
              </w:rPr>
              <w:t>forms</w:t>
            </w:r>
            <w:r w:rsidR="39B63E54" w:rsidRPr="104B2B9F">
              <w:rPr>
                <w:sz w:val="22"/>
                <w:szCs w:val="22"/>
              </w:rPr>
              <w:t xml:space="preserve">. </w:t>
            </w:r>
          </w:p>
          <w:p w14:paraId="78E7F97D" w14:textId="0B917F60" w:rsidR="0C136D6D" w:rsidRDefault="628D06BE" w:rsidP="00286268">
            <w:pPr>
              <w:pStyle w:val="ListParagraph"/>
              <w:numPr>
                <w:ilvl w:val="0"/>
                <w:numId w:val="20"/>
              </w:numPr>
              <w:rPr>
                <w:sz w:val="22"/>
                <w:szCs w:val="22"/>
              </w:rPr>
            </w:pPr>
            <w:r w:rsidRPr="104B2B9F">
              <w:rPr>
                <w:sz w:val="22"/>
                <w:szCs w:val="22"/>
              </w:rPr>
              <w:t>The launch will not be treated as a pilot, as it is essential that we provide consistent expectations for our staff and ensure fairness and equity for all applicants within the same promotion cycle. Following the launch, we will review outcomes and user feedback to inform ongoing improvements and to address any unanticipated challenges.</w:t>
            </w:r>
          </w:p>
          <w:p w14:paraId="29320599" w14:textId="55B2606A" w:rsidR="3EEEBC66" w:rsidRDefault="3EEEBC66" w:rsidP="104B2B9F">
            <w:pPr>
              <w:pStyle w:val="ListParagraph"/>
              <w:ind w:left="0"/>
              <w:rPr>
                <w:sz w:val="22"/>
                <w:szCs w:val="22"/>
              </w:rPr>
            </w:pPr>
          </w:p>
        </w:tc>
      </w:tr>
      <w:tr w:rsidR="3EEEBC66" w14:paraId="4FAA937F" w14:textId="77777777" w:rsidTr="6A78B409">
        <w:trPr>
          <w:trHeight w:val="300"/>
        </w:trPr>
        <w:tc>
          <w:tcPr>
            <w:tcW w:w="5130" w:type="dxa"/>
          </w:tcPr>
          <w:p w14:paraId="055BCADA" w14:textId="731811A8" w:rsidR="5E766810" w:rsidRDefault="5E766810" w:rsidP="104B2B9F">
            <w:pPr>
              <w:shd w:val="clear" w:color="auto" w:fill="FFFFFF" w:themeFill="background1"/>
              <w:spacing w:beforeAutospacing="1" w:afterAutospacing="1"/>
              <w:rPr>
                <w:rFonts w:ascii="Aptos" w:eastAsia="Aptos" w:hAnsi="Aptos" w:cs="Aptos"/>
                <w:sz w:val="22"/>
                <w:szCs w:val="22"/>
              </w:rPr>
            </w:pPr>
            <w:r w:rsidRPr="104B2B9F">
              <w:rPr>
                <w:rFonts w:ascii="Aptos" w:eastAsia="Aptos" w:hAnsi="Aptos" w:cs="Aptos"/>
                <w:color w:val="000000" w:themeColor="text1"/>
                <w:sz w:val="22"/>
                <w:szCs w:val="22"/>
              </w:rPr>
              <w:t xml:space="preserve">Some of the requirements are </w:t>
            </w:r>
            <w:r w:rsidRPr="104B2B9F">
              <w:rPr>
                <w:rFonts w:ascii="Aptos" w:eastAsia="Aptos" w:hAnsi="Aptos" w:cs="Aptos"/>
                <w:b/>
                <w:bCs/>
                <w:color w:val="000000" w:themeColor="text1"/>
                <w:sz w:val="22"/>
                <w:szCs w:val="22"/>
              </w:rPr>
              <w:t>unrealistic</w:t>
            </w:r>
            <w:r w:rsidRPr="104B2B9F">
              <w:rPr>
                <w:rFonts w:ascii="Aptos" w:eastAsia="Aptos" w:hAnsi="Aptos" w:cs="Aptos"/>
                <w:color w:val="000000" w:themeColor="text1"/>
                <w:sz w:val="22"/>
                <w:szCs w:val="22"/>
              </w:rPr>
              <w:t xml:space="preserve"> and do not consider </w:t>
            </w:r>
            <w:r w:rsidRPr="104B2B9F">
              <w:rPr>
                <w:rFonts w:ascii="Aptos" w:eastAsia="Aptos" w:hAnsi="Aptos" w:cs="Aptos"/>
                <w:b/>
                <w:bCs/>
                <w:color w:val="000000" w:themeColor="text1"/>
                <w:sz w:val="22"/>
                <w:szCs w:val="22"/>
              </w:rPr>
              <w:t>differences between disciplines</w:t>
            </w:r>
            <w:r w:rsidRPr="104B2B9F">
              <w:rPr>
                <w:rFonts w:ascii="Aptos" w:eastAsia="Aptos" w:hAnsi="Aptos" w:cs="Aptos"/>
                <w:color w:val="000000" w:themeColor="text1"/>
                <w:sz w:val="22"/>
                <w:szCs w:val="22"/>
              </w:rPr>
              <w:t xml:space="preserve"> enough (see more specific examples on this below). </w:t>
            </w:r>
            <w:r w:rsidRPr="104B2B9F">
              <w:rPr>
                <w:rFonts w:ascii="Aptos" w:eastAsia="Aptos" w:hAnsi="Aptos" w:cs="Aptos"/>
                <w:sz w:val="22"/>
                <w:szCs w:val="22"/>
              </w:rPr>
              <w:t xml:space="preserve"> </w:t>
            </w:r>
          </w:p>
          <w:p w14:paraId="784BF5D1" w14:textId="260DCE52" w:rsidR="3EEEBC66" w:rsidRDefault="3EEEBC66" w:rsidP="104B2B9F">
            <w:pPr>
              <w:rPr>
                <w:sz w:val="22"/>
                <w:szCs w:val="22"/>
              </w:rPr>
            </w:pPr>
          </w:p>
        </w:tc>
        <w:tc>
          <w:tcPr>
            <w:tcW w:w="5434" w:type="dxa"/>
          </w:tcPr>
          <w:p w14:paraId="13967DB2" w14:textId="405C4958" w:rsidR="3141AF93" w:rsidRDefault="476D89F9" w:rsidP="00286268">
            <w:pPr>
              <w:pStyle w:val="ListParagraph"/>
              <w:numPr>
                <w:ilvl w:val="0"/>
                <w:numId w:val="21"/>
              </w:numPr>
              <w:rPr>
                <w:sz w:val="22"/>
                <w:szCs w:val="22"/>
              </w:rPr>
            </w:pPr>
            <w:r w:rsidRPr="104B2B9F">
              <w:rPr>
                <w:sz w:val="22"/>
                <w:szCs w:val="22"/>
              </w:rPr>
              <w:t>Please see responses to the specific criteria concerns below</w:t>
            </w:r>
            <w:r w:rsidR="6725D36F" w:rsidRPr="104B2B9F">
              <w:rPr>
                <w:sz w:val="22"/>
                <w:szCs w:val="22"/>
              </w:rPr>
              <w:t>.</w:t>
            </w:r>
          </w:p>
          <w:p w14:paraId="1266F559" w14:textId="7F072D26" w:rsidR="3EEEBC66" w:rsidRDefault="3EEEBC66" w:rsidP="104B2B9F">
            <w:pPr>
              <w:pStyle w:val="ListParagraph"/>
              <w:ind w:left="0"/>
              <w:rPr>
                <w:sz w:val="22"/>
                <w:szCs w:val="22"/>
              </w:rPr>
            </w:pPr>
          </w:p>
        </w:tc>
      </w:tr>
      <w:tr w:rsidR="3EEEBC66" w14:paraId="0B8A3BBE" w14:textId="77777777" w:rsidTr="6A78B409">
        <w:trPr>
          <w:trHeight w:val="300"/>
        </w:trPr>
        <w:tc>
          <w:tcPr>
            <w:tcW w:w="5130" w:type="dxa"/>
          </w:tcPr>
          <w:p w14:paraId="69405695" w14:textId="112DAF84" w:rsidR="5E766810" w:rsidRDefault="5E766810" w:rsidP="104B2B9F">
            <w:pPr>
              <w:shd w:val="clear" w:color="auto" w:fill="FFFFFF" w:themeFill="background1"/>
              <w:spacing w:beforeAutospacing="1" w:afterAutospacing="1"/>
              <w:rPr>
                <w:rFonts w:ascii="Aptos" w:eastAsia="Aptos" w:hAnsi="Aptos" w:cs="Aptos"/>
                <w:sz w:val="22"/>
                <w:szCs w:val="22"/>
              </w:rPr>
            </w:pPr>
            <w:r w:rsidRPr="104B2B9F">
              <w:rPr>
                <w:rFonts w:ascii="Aptos" w:eastAsia="Aptos" w:hAnsi="Aptos" w:cs="Aptos"/>
                <w:color w:val="000000" w:themeColor="text1"/>
                <w:sz w:val="22"/>
                <w:szCs w:val="22"/>
              </w:rPr>
              <w:t>This also applies to the requirement to obtain both outputs and funding as essential for R&amp;T, when those vary greatly. These 2 categories should be merged as one, so that if one only is obtained, but consequential enough, it does not necessarily require the other one</w:t>
            </w:r>
          </w:p>
          <w:p w14:paraId="15CA38D2" w14:textId="61A5268E" w:rsidR="3EEEBC66" w:rsidRDefault="3EEEBC66" w:rsidP="104B2B9F">
            <w:pPr>
              <w:rPr>
                <w:sz w:val="22"/>
                <w:szCs w:val="22"/>
              </w:rPr>
            </w:pPr>
          </w:p>
        </w:tc>
        <w:tc>
          <w:tcPr>
            <w:tcW w:w="5434" w:type="dxa"/>
          </w:tcPr>
          <w:p w14:paraId="123A1BE1" w14:textId="44CAAE0A" w:rsidR="404E6746" w:rsidRDefault="51065465" w:rsidP="00286268">
            <w:pPr>
              <w:pStyle w:val="ListParagraph"/>
              <w:numPr>
                <w:ilvl w:val="0"/>
                <w:numId w:val="9"/>
              </w:numPr>
              <w:rPr>
                <w:sz w:val="22"/>
                <w:szCs w:val="22"/>
              </w:rPr>
            </w:pPr>
            <w:r w:rsidRPr="104B2B9F">
              <w:rPr>
                <w:sz w:val="22"/>
                <w:szCs w:val="22"/>
              </w:rPr>
              <w:t xml:space="preserve">We note your </w:t>
            </w:r>
            <w:r w:rsidR="56220B77" w:rsidRPr="104B2B9F">
              <w:rPr>
                <w:sz w:val="22"/>
                <w:szCs w:val="22"/>
              </w:rPr>
              <w:t>suggestion;</w:t>
            </w:r>
            <w:r w:rsidRPr="104B2B9F">
              <w:rPr>
                <w:sz w:val="22"/>
                <w:szCs w:val="22"/>
              </w:rPr>
              <w:t xml:space="preserve"> </w:t>
            </w:r>
            <w:r w:rsidR="27A663CC" w:rsidRPr="104B2B9F">
              <w:rPr>
                <w:sz w:val="22"/>
                <w:szCs w:val="22"/>
              </w:rPr>
              <w:t>however,</w:t>
            </w:r>
            <w:r w:rsidRPr="104B2B9F">
              <w:rPr>
                <w:sz w:val="22"/>
                <w:szCs w:val="22"/>
              </w:rPr>
              <w:t xml:space="preserve"> this </w:t>
            </w:r>
            <w:r w:rsidR="27A663CC" w:rsidRPr="104B2B9F">
              <w:rPr>
                <w:sz w:val="22"/>
                <w:szCs w:val="22"/>
              </w:rPr>
              <w:t xml:space="preserve">has been the established approach in previous iterations, where </w:t>
            </w:r>
            <w:r w:rsidRPr="104B2B9F">
              <w:rPr>
                <w:sz w:val="22"/>
                <w:szCs w:val="22"/>
              </w:rPr>
              <w:t xml:space="preserve">outputs and funding were </w:t>
            </w:r>
            <w:r w:rsidR="27A663CC" w:rsidRPr="104B2B9F">
              <w:rPr>
                <w:sz w:val="22"/>
                <w:szCs w:val="22"/>
              </w:rPr>
              <w:t xml:space="preserve">treated as </w:t>
            </w:r>
            <w:r w:rsidRPr="104B2B9F">
              <w:rPr>
                <w:sz w:val="22"/>
                <w:szCs w:val="22"/>
              </w:rPr>
              <w:t>separate criteria</w:t>
            </w:r>
            <w:r w:rsidR="27A663CC" w:rsidRPr="104B2B9F">
              <w:rPr>
                <w:sz w:val="22"/>
                <w:szCs w:val="22"/>
              </w:rPr>
              <w:t>. We are not planning to make changes to</w:t>
            </w:r>
            <w:r w:rsidRPr="104B2B9F">
              <w:rPr>
                <w:sz w:val="22"/>
                <w:szCs w:val="22"/>
              </w:rPr>
              <w:t xml:space="preserve"> this </w:t>
            </w:r>
            <w:r w:rsidR="27A663CC" w:rsidRPr="104B2B9F">
              <w:rPr>
                <w:sz w:val="22"/>
                <w:szCs w:val="22"/>
              </w:rPr>
              <w:t xml:space="preserve">approach </w:t>
            </w:r>
            <w:proofErr w:type="gramStart"/>
            <w:r w:rsidR="27A663CC" w:rsidRPr="104B2B9F">
              <w:rPr>
                <w:sz w:val="22"/>
                <w:szCs w:val="22"/>
              </w:rPr>
              <w:t>at this time</w:t>
            </w:r>
            <w:proofErr w:type="gramEnd"/>
            <w:r w:rsidR="27A663CC" w:rsidRPr="104B2B9F">
              <w:rPr>
                <w:sz w:val="22"/>
                <w:szCs w:val="22"/>
              </w:rPr>
              <w:t>.</w:t>
            </w:r>
          </w:p>
        </w:tc>
      </w:tr>
      <w:tr w:rsidR="3EEEBC66" w14:paraId="0882595B" w14:textId="77777777" w:rsidTr="6A78B409">
        <w:trPr>
          <w:trHeight w:val="300"/>
        </w:trPr>
        <w:tc>
          <w:tcPr>
            <w:tcW w:w="5130" w:type="dxa"/>
          </w:tcPr>
          <w:p w14:paraId="1D3D5E60" w14:textId="2DC8E1D6" w:rsidR="5E766810" w:rsidRDefault="5E766810" w:rsidP="104B2B9F">
            <w:pPr>
              <w:spacing w:beforeAutospacing="1" w:afterAutospacing="1"/>
              <w:rPr>
                <w:rFonts w:ascii="Aptos" w:eastAsia="Aptos" w:hAnsi="Aptos" w:cs="Aptos"/>
                <w:color w:val="000000" w:themeColor="text1"/>
                <w:sz w:val="22"/>
                <w:szCs w:val="22"/>
              </w:rPr>
            </w:pPr>
            <w:r w:rsidRPr="104B2B9F">
              <w:rPr>
                <w:rFonts w:ascii="Aptos" w:eastAsia="Aptos" w:hAnsi="Aptos" w:cs="Aptos"/>
                <w:b/>
                <w:bCs/>
                <w:color w:val="000000" w:themeColor="text1"/>
                <w:sz w:val="22"/>
                <w:szCs w:val="22"/>
              </w:rPr>
              <w:t>2. Removal of external engagement as a core requirement</w:t>
            </w:r>
          </w:p>
          <w:p w14:paraId="64DBD43D" w14:textId="0284CB23" w:rsidR="5E766810" w:rsidRDefault="5E766810" w:rsidP="00286268">
            <w:pPr>
              <w:pStyle w:val="ListParagraph"/>
              <w:numPr>
                <w:ilvl w:val="0"/>
                <w:numId w:val="25"/>
              </w:numPr>
              <w:spacing w:beforeAutospacing="1" w:afterAutospacing="1"/>
              <w:rPr>
                <w:rFonts w:ascii="Aptos" w:eastAsia="Aptos" w:hAnsi="Aptos" w:cs="Aptos"/>
                <w:color w:val="000000" w:themeColor="text1"/>
                <w:sz w:val="22"/>
                <w:szCs w:val="22"/>
              </w:rPr>
            </w:pPr>
            <w:r w:rsidRPr="104B2B9F">
              <w:rPr>
                <w:rFonts w:ascii="Aptos" w:eastAsia="Aptos" w:hAnsi="Aptos" w:cs="Aptos"/>
                <w:color w:val="000000" w:themeColor="text1"/>
                <w:sz w:val="22"/>
                <w:szCs w:val="22"/>
              </w:rPr>
              <w:t xml:space="preserve">Now optional (“C” criterion). While this reduces burden, it may </w:t>
            </w:r>
            <w:r w:rsidRPr="104B2B9F">
              <w:rPr>
                <w:rFonts w:ascii="Aptos" w:eastAsia="Aptos" w:hAnsi="Aptos" w:cs="Aptos"/>
                <w:b/>
                <w:bCs/>
                <w:color w:val="000000" w:themeColor="text1"/>
                <w:sz w:val="22"/>
                <w:szCs w:val="22"/>
              </w:rPr>
              <w:t>devalue civic and outreach work</w:t>
            </w:r>
            <w:r w:rsidRPr="104B2B9F">
              <w:rPr>
                <w:rFonts w:ascii="Aptos" w:eastAsia="Aptos" w:hAnsi="Aptos" w:cs="Aptos"/>
                <w:color w:val="000000" w:themeColor="text1"/>
                <w:sz w:val="22"/>
                <w:szCs w:val="22"/>
              </w:rPr>
              <w:t>, which contributes to the university’s stated strategic aims (valued publicly, but undervalued internally).</w:t>
            </w:r>
          </w:p>
          <w:p w14:paraId="718472D3" w14:textId="73D9E91B" w:rsidR="3EEEBC66" w:rsidRDefault="3EEEBC66" w:rsidP="104B2B9F">
            <w:pPr>
              <w:rPr>
                <w:rFonts w:ascii="Aptos" w:eastAsia="Aptos" w:hAnsi="Aptos" w:cs="Aptos"/>
                <w:color w:val="000000" w:themeColor="text1"/>
                <w:sz w:val="22"/>
                <w:szCs w:val="22"/>
              </w:rPr>
            </w:pPr>
          </w:p>
        </w:tc>
        <w:tc>
          <w:tcPr>
            <w:tcW w:w="5434" w:type="dxa"/>
          </w:tcPr>
          <w:p w14:paraId="1084D4B4" w14:textId="5FAA6B93" w:rsidR="4181220E" w:rsidRDefault="32B33BFD" w:rsidP="00286268">
            <w:pPr>
              <w:pStyle w:val="ListParagraph"/>
              <w:numPr>
                <w:ilvl w:val="0"/>
                <w:numId w:val="31"/>
              </w:numPr>
              <w:rPr>
                <w:sz w:val="22"/>
                <w:szCs w:val="22"/>
              </w:rPr>
            </w:pPr>
            <w:r w:rsidRPr="104B2B9F">
              <w:rPr>
                <w:sz w:val="22"/>
                <w:szCs w:val="22"/>
              </w:rPr>
              <w:t xml:space="preserve">We </w:t>
            </w:r>
            <w:proofErr w:type="gramStart"/>
            <w:r w:rsidR="42D3FC7E" w:rsidRPr="104B2B9F">
              <w:rPr>
                <w:sz w:val="22"/>
                <w:szCs w:val="22"/>
              </w:rPr>
              <w:t xml:space="preserve">are in </w:t>
            </w:r>
            <w:r w:rsidRPr="104B2B9F">
              <w:rPr>
                <w:sz w:val="22"/>
                <w:szCs w:val="22"/>
              </w:rPr>
              <w:t>agree</w:t>
            </w:r>
            <w:r w:rsidR="42D3FC7E" w:rsidRPr="104B2B9F">
              <w:rPr>
                <w:sz w:val="22"/>
                <w:szCs w:val="22"/>
              </w:rPr>
              <w:t>ment</w:t>
            </w:r>
            <w:proofErr w:type="gramEnd"/>
            <w:r w:rsidR="42D3FC7E" w:rsidRPr="104B2B9F">
              <w:rPr>
                <w:sz w:val="22"/>
                <w:szCs w:val="22"/>
              </w:rPr>
              <w:t xml:space="preserve"> that</w:t>
            </w:r>
            <w:r w:rsidRPr="104B2B9F">
              <w:rPr>
                <w:sz w:val="22"/>
                <w:szCs w:val="22"/>
              </w:rPr>
              <w:t xml:space="preserve"> we should not be devaluing civic and outreach work</w:t>
            </w:r>
            <w:r w:rsidR="0CB8D09A" w:rsidRPr="104B2B9F">
              <w:rPr>
                <w:sz w:val="22"/>
                <w:szCs w:val="22"/>
              </w:rPr>
              <w:t xml:space="preserve">. </w:t>
            </w:r>
            <w:r w:rsidR="2F1C9A3E" w:rsidRPr="104B2B9F">
              <w:rPr>
                <w:sz w:val="22"/>
                <w:szCs w:val="22"/>
              </w:rPr>
              <w:t xml:space="preserve">References to </w:t>
            </w:r>
            <w:r w:rsidR="57815BC2" w:rsidRPr="104B2B9F">
              <w:rPr>
                <w:sz w:val="22"/>
                <w:szCs w:val="22"/>
              </w:rPr>
              <w:t xml:space="preserve">civic activity can be found as </w:t>
            </w:r>
            <w:r w:rsidRPr="104B2B9F">
              <w:rPr>
                <w:sz w:val="22"/>
                <w:szCs w:val="22"/>
              </w:rPr>
              <w:t>part of the ‘university citizenship’ criteria which is core for all</w:t>
            </w:r>
            <w:r w:rsidR="139E3511" w:rsidRPr="104B2B9F">
              <w:rPr>
                <w:sz w:val="22"/>
                <w:szCs w:val="22"/>
              </w:rPr>
              <w:t>.</w:t>
            </w:r>
          </w:p>
          <w:p w14:paraId="5C5B92B0" w14:textId="5883422D" w:rsidR="4181220E" w:rsidRDefault="4181220E" w:rsidP="104B2B9F">
            <w:pPr>
              <w:rPr>
                <w:sz w:val="22"/>
                <w:szCs w:val="22"/>
              </w:rPr>
            </w:pPr>
          </w:p>
        </w:tc>
      </w:tr>
      <w:tr w:rsidR="3EEEBC66" w14:paraId="3A0BB594" w14:textId="77777777" w:rsidTr="6A78B409">
        <w:trPr>
          <w:trHeight w:val="1200"/>
        </w:trPr>
        <w:tc>
          <w:tcPr>
            <w:tcW w:w="5130" w:type="dxa"/>
          </w:tcPr>
          <w:p w14:paraId="36F62433" w14:textId="6FFA15C2" w:rsidR="5E766810" w:rsidRDefault="5E766810" w:rsidP="104B2B9F">
            <w:pPr>
              <w:spacing w:beforeAutospacing="1" w:afterAutospacing="1"/>
              <w:rPr>
                <w:rFonts w:ascii="Aptos" w:eastAsia="Aptos" w:hAnsi="Aptos" w:cs="Aptos"/>
                <w:color w:val="000000" w:themeColor="text1"/>
                <w:sz w:val="22"/>
                <w:szCs w:val="22"/>
              </w:rPr>
            </w:pPr>
            <w:r w:rsidRPr="104B2B9F">
              <w:rPr>
                <w:rFonts w:ascii="Aptos" w:eastAsia="Aptos" w:hAnsi="Aptos" w:cs="Aptos"/>
                <w:b/>
                <w:bCs/>
                <w:color w:val="000000" w:themeColor="text1"/>
                <w:sz w:val="22"/>
                <w:szCs w:val="22"/>
              </w:rPr>
              <w:lastRenderedPageBreak/>
              <w:t>3. New or expanded financial expectations</w:t>
            </w:r>
          </w:p>
          <w:p w14:paraId="61D3A26D" w14:textId="48611084" w:rsidR="5E766810" w:rsidRDefault="5E766810" w:rsidP="00286268">
            <w:pPr>
              <w:pStyle w:val="ListParagraph"/>
              <w:numPr>
                <w:ilvl w:val="0"/>
                <w:numId w:val="7"/>
              </w:numPr>
              <w:spacing w:beforeAutospacing="1" w:afterAutospacing="1"/>
              <w:rPr>
                <w:rFonts w:ascii="Aptos" w:eastAsia="Aptos" w:hAnsi="Aptos" w:cs="Aptos"/>
                <w:color w:val="000000" w:themeColor="text1"/>
                <w:sz w:val="22"/>
                <w:szCs w:val="22"/>
              </w:rPr>
            </w:pPr>
            <w:r w:rsidRPr="104B2B9F">
              <w:rPr>
                <w:rFonts w:ascii="Aptos" w:eastAsia="Aptos" w:hAnsi="Aptos" w:cs="Aptos"/>
                <w:color w:val="000000" w:themeColor="text1"/>
                <w:sz w:val="22"/>
                <w:szCs w:val="22"/>
              </w:rPr>
              <w:t xml:space="preserve">The new framework introduces explicit expectations around </w:t>
            </w:r>
            <w:r w:rsidRPr="104B2B9F">
              <w:rPr>
                <w:rFonts w:ascii="Aptos" w:eastAsia="Aptos" w:hAnsi="Aptos" w:cs="Aptos"/>
                <w:b/>
                <w:bCs/>
                <w:color w:val="000000" w:themeColor="text1"/>
                <w:sz w:val="22"/>
                <w:szCs w:val="22"/>
              </w:rPr>
              <w:t>financial growth and sustainability</w:t>
            </w:r>
            <w:r w:rsidRPr="104B2B9F">
              <w:rPr>
                <w:rFonts w:ascii="Aptos" w:eastAsia="Aptos" w:hAnsi="Aptos" w:cs="Aptos"/>
                <w:color w:val="000000" w:themeColor="text1"/>
                <w:sz w:val="22"/>
                <w:szCs w:val="22"/>
              </w:rPr>
              <w:t>, including income generation and cost-conscious activity.</w:t>
            </w:r>
            <w:r>
              <w:br/>
            </w:r>
            <w:r w:rsidRPr="104B2B9F">
              <w:rPr>
                <w:rFonts w:ascii="Aptos" w:eastAsia="Aptos" w:hAnsi="Aptos" w:cs="Aptos"/>
                <w:color w:val="000000" w:themeColor="text1"/>
                <w:sz w:val="22"/>
                <w:szCs w:val="22"/>
              </w:rPr>
              <w:t xml:space="preserve">→ Could </w:t>
            </w:r>
            <w:r w:rsidRPr="104B2B9F">
              <w:rPr>
                <w:rFonts w:ascii="Aptos" w:eastAsia="Aptos" w:hAnsi="Aptos" w:cs="Aptos"/>
                <w:b/>
                <w:bCs/>
                <w:color w:val="000000" w:themeColor="text1"/>
                <w:sz w:val="22"/>
                <w:szCs w:val="22"/>
              </w:rPr>
              <w:t>incentivise commercialisation over scholarship</w:t>
            </w:r>
            <w:r w:rsidRPr="104B2B9F">
              <w:rPr>
                <w:rFonts w:ascii="Aptos" w:eastAsia="Aptos" w:hAnsi="Aptos" w:cs="Aptos"/>
                <w:color w:val="000000" w:themeColor="text1"/>
                <w:sz w:val="22"/>
                <w:szCs w:val="22"/>
              </w:rPr>
              <w:t xml:space="preserve"> and disadvantage disciplines or roles with limited access to external income.</w:t>
            </w:r>
          </w:p>
          <w:p w14:paraId="21BCF7BC" w14:textId="3D66DB6A" w:rsidR="3EEEBC66" w:rsidRDefault="3EEEBC66" w:rsidP="104B2B9F">
            <w:pPr>
              <w:rPr>
                <w:rFonts w:ascii="Aptos" w:eastAsia="Aptos" w:hAnsi="Aptos" w:cs="Aptos"/>
                <w:color w:val="000000" w:themeColor="text1"/>
                <w:sz w:val="22"/>
                <w:szCs w:val="22"/>
              </w:rPr>
            </w:pPr>
          </w:p>
          <w:p w14:paraId="1459FC9B" w14:textId="1BE7C3AC" w:rsidR="5E766810" w:rsidRDefault="5E766810" w:rsidP="00286268">
            <w:pPr>
              <w:pStyle w:val="ListParagraph"/>
              <w:numPr>
                <w:ilvl w:val="0"/>
                <w:numId w:val="7"/>
              </w:numPr>
              <w:shd w:val="clear" w:color="auto" w:fill="FFFFFF" w:themeFill="background1"/>
              <w:spacing w:beforeAutospacing="1" w:afterAutospacing="1"/>
              <w:rPr>
                <w:rFonts w:ascii="Aptos" w:eastAsia="Aptos" w:hAnsi="Aptos" w:cs="Aptos"/>
                <w:sz w:val="22"/>
                <w:szCs w:val="22"/>
              </w:rPr>
            </w:pPr>
            <w:r w:rsidRPr="104B2B9F">
              <w:rPr>
                <w:rFonts w:ascii="Aptos" w:eastAsia="Aptos" w:hAnsi="Aptos" w:cs="Aptos"/>
                <w:color w:val="000000" w:themeColor="text1"/>
                <w:sz w:val="22"/>
                <w:szCs w:val="22"/>
              </w:rPr>
              <w:t xml:space="preserve">Introducing “Financial Growth and Sustainability” as a measurable criterion within all </w:t>
            </w:r>
            <w:proofErr w:type="gramStart"/>
            <w:r w:rsidRPr="104B2B9F">
              <w:rPr>
                <w:rFonts w:ascii="Aptos" w:eastAsia="Aptos" w:hAnsi="Aptos" w:cs="Aptos"/>
                <w:color w:val="000000" w:themeColor="text1"/>
                <w:sz w:val="22"/>
                <w:szCs w:val="22"/>
              </w:rPr>
              <w:t>pathways</w:t>
            </w:r>
            <w:proofErr w:type="gramEnd"/>
            <w:r w:rsidRPr="104B2B9F">
              <w:rPr>
                <w:rFonts w:ascii="Aptos" w:eastAsia="Aptos" w:hAnsi="Aptos" w:cs="Aptos"/>
                <w:color w:val="000000" w:themeColor="text1"/>
                <w:sz w:val="22"/>
                <w:szCs w:val="22"/>
              </w:rPr>
              <w:t xml:space="preserve"> risks </w:t>
            </w:r>
            <w:r w:rsidRPr="104B2B9F">
              <w:rPr>
                <w:rFonts w:ascii="Aptos" w:eastAsia="Aptos" w:hAnsi="Aptos" w:cs="Aptos"/>
                <w:b/>
                <w:bCs/>
                <w:color w:val="000000" w:themeColor="text1"/>
                <w:sz w:val="22"/>
                <w:szCs w:val="22"/>
              </w:rPr>
              <w:t>penalising those in teaching-only roles where direct revenue generation is unrealistic</w:t>
            </w:r>
            <w:r w:rsidRPr="104B2B9F">
              <w:rPr>
                <w:rFonts w:ascii="Aptos" w:eastAsia="Aptos" w:hAnsi="Aptos" w:cs="Aptos"/>
                <w:color w:val="000000" w:themeColor="text1"/>
                <w:sz w:val="22"/>
                <w:szCs w:val="22"/>
              </w:rPr>
              <w:t xml:space="preserve">. </w:t>
            </w:r>
            <w:r w:rsidRPr="104B2B9F">
              <w:rPr>
                <w:rFonts w:ascii="Wingdings" w:eastAsia="Wingdings" w:hAnsi="Wingdings" w:cs="Wingdings"/>
                <w:color w:val="000000" w:themeColor="text1"/>
                <w:sz w:val="22"/>
                <w:szCs w:val="22"/>
              </w:rPr>
              <w:t>à</w:t>
            </w:r>
            <w:r w:rsidRPr="104B2B9F">
              <w:rPr>
                <w:rFonts w:ascii="Aptos" w:eastAsia="Aptos" w:hAnsi="Aptos" w:cs="Aptos"/>
                <w:color w:val="000000" w:themeColor="text1"/>
                <w:sz w:val="22"/>
                <w:szCs w:val="22"/>
              </w:rPr>
              <w:t xml:space="preserve"> This should not form part of the essential expectations for the T&amp;CL pathway at any level.</w:t>
            </w:r>
          </w:p>
          <w:p w14:paraId="19B658D7" w14:textId="0C20C925" w:rsidR="3EEEBC66" w:rsidRDefault="3EEEBC66" w:rsidP="104B2B9F">
            <w:pPr>
              <w:rPr>
                <w:rFonts w:ascii="Aptos" w:eastAsia="Aptos" w:hAnsi="Aptos" w:cs="Aptos"/>
                <w:b/>
                <w:bCs/>
                <w:color w:val="000000" w:themeColor="text1"/>
                <w:sz w:val="22"/>
                <w:szCs w:val="22"/>
              </w:rPr>
            </w:pPr>
          </w:p>
          <w:p w14:paraId="1A0BBB71" w14:textId="67D7FD03" w:rsidR="5E766810" w:rsidRDefault="5E766810" w:rsidP="00286268">
            <w:pPr>
              <w:pStyle w:val="ListParagraph"/>
              <w:numPr>
                <w:ilvl w:val="0"/>
                <w:numId w:val="7"/>
              </w:numPr>
              <w:shd w:val="clear" w:color="auto" w:fill="FFFFFF" w:themeFill="background1"/>
              <w:spacing w:beforeAutospacing="1" w:afterAutospacing="1"/>
              <w:rPr>
                <w:rFonts w:ascii="Aptos" w:eastAsia="Aptos" w:hAnsi="Aptos" w:cs="Aptos"/>
                <w:sz w:val="22"/>
                <w:szCs w:val="22"/>
              </w:rPr>
            </w:pPr>
            <w:r w:rsidRPr="104B2B9F">
              <w:rPr>
                <w:rFonts w:ascii="Aptos" w:eastAsia="Aptos" w:hAnsi="Aptos" w:cs="Aptos"/>
                <w:color w:val="000000" w:themeColor="text1"/>
                <w:sz w:val="22"/>
                <w:szCs w:val="22"/>
              </w:rPr>
              <w:t xml:space="preserve">Making </w:t>
            </w:r>
            <w:r w:rsidRPr="104B2B9F">
              <w:rPr>
                <w:rFonts w:ascii="Aptos" w:eastAsia="Aptos" w:hAnsi="Aptos" w:cs="Aptos"/>
                <w:b/>
                <w:bCs/>
                <w:color w:val="000000" w:themeColor="text1"/>
                <w:sz w:val="22"/>
                <w:szCs w:val="22"/>
              </w:rPr>
              <w:t>research income procurement “essential”</w:t>
            </w:r>
            <w:r w:rsidRPr="104B2B9F">
              <w:rPr>
                <w:rFonts w:ascii="Aptos" w:eastAsia="Aptos" w:hAnsi="Aptos" w:cs="Aptos"/>
                <w:color w:val="000000" w:themeColor="text1"/>
                <w:sz w:val="22"/>
                <w:szCs w:val="22"/>
              </w:rPr>
              <w:t xml:space="preserve"> for level 5 (potentially also L6) R&amp;T is </w:t>
            </w:r>
            <w:proofErr w:type="gramStart"/>
            <w:r w:rsidRPr="104B2B9F">
              <w:rPr>
                <w:rFonts w:ascii="Aptos" w:eastAsia="Aptos" w:hAnsi="Aptos" w:cs="Aptos"/>
                <w:color w:val="000000" w:themeColor="text1"/>
                <w:sz w:val="22"/>
                <w:szCs w:val="22"/>
              </w:rPr>
              <w:t>problematic, and</w:t>
            </w:r>
            <w:proofErr w:type="gramEnd"/>
            <w:r w:rsidRPr="104B2B9F">
              <w:rPr>
                <w:rFonts w:ascii="Aptos" w:eastAsia="Aptos" w:hAnsi="Aptos" w:cs="Aptos"/>
                <w:color w:val="000000" w:themeColor="text1"/>
                <w:sz w:val="22"/>
                <w:szCs w:val="22"/>
              </w:rPr>
              <w:t xml:space="preserve"> can put some staff at a disadvantage due to </w:t>
            </w:r>
            <w:r w:rsidRPr="104B2B9F">
              <w:rPr>
                <w:rFonts w:ascii="Aptos" w:eastAsia="Aptos" w:hAnsi="Aptos" w:cs="Aptos"/>
                <w:b/>
                <w:bCs/>
                <w:color w:val="000000" w:themeColor="text1"/>
                <w:sz w:val="22"/>
                <w:szCs w:val="22"/>
              </w:rPr>
              <w:t>inequalities in external funding availability according to the discipline</w:t>
            </w:r>
            <w:r w:rsidRPr="104B2B9F">
              <w:rPr>
                <w:rFonts w:ascii="Aptos" w:eastAsia="Aptos" w:hAnsi="Aptos" w:cs="Aptos"/>
                <w:color w:val="000000" w:themeColor="text1"/>
                <w:sz w:val="22"/>
                <w:szCs w:val="22"/>
              </w:rPr>
              <w:t xml:space="preserve">. </w:t>
            </w:r>
            <w:r w:rsidRPr="104B2B9F">
              <w:rPr>
                <w:rFonts w:ascii="Aptos" w:eastAsia="Aptos" w:hAnsi="Aptos" w:cs="Aptos"/>
                <w:sz w:val="22"/>
                <w:szCs w:val="22"/>
              </w:rPr>
              <w:t xml:space="preserve"> </w:t>
            </w:r>
          </w:p>
          <w:p w14:paraId="72D5F3B3" w14:textId="0C8500D3" w:rsidR="3EEEBC66" w:rsidRDefault="3EEEBC66" w:rsidP="104B2B9F">
            <w:pPr>
              <w:rPr>
                <w:rFonts w:ascii="Aptos" w:eastAsia="Aptos" w:hAnsi="Aptos" w:cs="Aptos"/>
                <w:color w:val="000000" w:themeColor="text1"/>
                <w:sz w:val="22"/>
                <w:szCs w:val="22"/>
              </w:rPr>
            </w:pPr>
          </w:p>
          <w:p w14:paraId="6450CADA" w14:textId="7B0FE355" w:rsidR="5E766810" w:rsidRDefault="5E766810" w:rsidP="00286268">
            <w:pPr>
              <w:pStyle w:val="ListParagraph"/>
              <w:numPr>
                <w:ilvl w:val="0"/>
                <w:numId w:val="7"/>
              </w:numPr>
              <w:shd w:val="clear" w:color="auto" w:fill="FFFFFF" w:themeFill="background1"/>
              <w:spacing w:beforeAutospacing="1" w:afterAutospacing="1"/>
              <w:rPr>
                <w:rFonts w:ascii="Aptos" w:eastAsia="Aptos" w:hAnsi="Aptos" w:cs="Aptos"/>
                <w:sz w:val="22"/>
                <w:szCs w:val="22"/>
              </w:rPr>
            </w:pPr>
            <w:r w:rsidRPr="104B2B9F">
              <w:rPr>
                <w:rFonts w:ascii="Aptos" w:eastAsia="Aptos" w:hAnsi="Aptos" w:cs="Aptos"/>
                <w:color w:val="000000" w:themeColor="text1"/>
                <w:sz w:val="22"/>
                <w:szCs w:val="22"/>
              </w:rPr>
              <w:t xml:space="preserve">Although an optional requirement, the form should ensure that </w:t>
            </w:r>
            <w:r w:rsidRPr="104B2B9F">
              <w:rPr>
                <w:rFonts w:ascii="Aptos" w:eastAsia="Aptos" w:hAnsi="Aptos" w:cs="Aptos"/>
                <w:b/>
                <w:bCs/>
                <w:color w:val="000000" w:themeColor="text1"/>
                <w:sz w:val="22"/>
                <w:szCs w:val="22"/>
              </w:rPr>
              <w:t>external income obtention for staff on T&amp;CL pathway</w:t>
            </w:r>
            <w:r w:rsidRPr="104B2B9F">
              <w:rPr>
                <w:rFonts w:ascii="Aptos" w:eastAsia="Aptos" w:hAnsi="Aptos" w:cs="Aptos"/>
                <w:color w:val="000000" w:themeColor="text1"/>
                <w:sz w:val="22"/>
                <w:szCs w:val="22"/>
              </w:rPr>
              <w:t xml:space="preserve"> does not become an expectation, as opportunities for these staff members are limited.</w:t>
            </w:r>
          </w:p>
          <w:p w14:paraId="3089A0B7" w14:textId="4FD48AFE" w:rsidR="3EEEBC66" w:rsidRDefault="3EEEBC66" w:rsidP="104B2B9F">
            <w:pPr>
              <w:rPr>
                <w:rFonts w:ascii="Aptos" w:eastAsia="Aptos" w:hAnsi="Aptos" w:cs="Aptos"/>
                <w:color w:val="000000" w:themeColor="text1"/>
                <w:sz w:val="22"/>
                <w:szCs w:val="22"/>
              </w:rPr>
            </w:pPr>
          </w:p>
        </w:tc>
        <w:tc>
          <w:tcPr>
            <w:tcW w:w="5434" w:type="dxa"/>
          </w:tcPr>
          <w:p w14:paraId="5FC93897" w14:textId="0A56B3DC" w:rsidR="00A803BD" w:rsidRDefault="30630FBF" w:rsidP="00286268">
            <w:pPr>
              <w:pStyle w:val="ListParagraph"/>
              <w:numPr>
                <w:ilvl w:val="0"/>
                <w:numId w:val="26"/>
              </w:numPr>
              <w:rPr>
                <w:sz w:val="22"/>
                <w:szCs w:val="22"/>
              </w:rPr>
            </w:pPr>
            <w:r w:rsidRPr="104B2B9F">
              <w:rPr>
                <w:sz w:val="22"/>
                <w:szCs w:val="22"/>
              </w:rPr>
              <w:t xml:space="preserve">‘Other external income’ which includes commercialisation is an optional (C) or choice (B) criterion. </w:t>
            </w:r>
            <w:r w:rsidR="2CD424F8" w:rsidRPr="104B2B9F">
              <w:rPr>
                <w:sz w:val="22"/>
                <w:szCs w:val="22"/>
              </w:rPr>
              <w:t>Commercialisation</w:t>
            </w:r>
            <w:r w:rsidRPr="104B2B9F">
              <w:rPr>
                <w:sz w:val="22"/>
                <w:szCs w:val="22"/>
              </w:rPr>
              <w:t xml:space="preserve"> is included to recognise</w:t>
            </w:r>
            <w:r w:rsidR="0DDD4CAD" w:rsidRPr="104B2B9F">
              <w:rPr>
                <w:sz w:val="22"/>
                <w:szCs w:val="22"/>
              </w:rPr>
              <w:t xml:space="preserve"> applicants with strengths in this area rather than </w:t>
            </w:r>
            <w:r w:rsidR="177EE9E4" w:rsidRPr="104B2B9F">
              <w:rPr>
                <w:sz w:val="22"/>
                <w:szCs w:val="22"/>
              </w:rPr>
              <w:t xml:space="preserve">to </w:t>
            </w:r>
            <w:r w:rsidR="0DDD4CAD" w:rsidRPr="104B2B9F">
              <w:rPr>
                <w:sz w:val="22"/>
                <w:szCs w:val="22"/>
              </w:rPr>
              <w:t>set an expectation for all.</w:t>
            </w:r>
            <w:r w:rsidR="4AF15F4A" w:rsidRPr="104B2B9F">
              <w:rPr>
                <w:sz w:val="22"/>
                <w:szCs w:val="22"/>
              </w:rPr>
              <w:t xml:space="preserve"> This is also not in lieu of scholarship: outputs</w:t>
            </w:r>
            <w:r w:rsidR="1137FB29" w:rsidRPr="104B2B9F">
              <w:rPr>
                <w:sz w:val="22"/>
                <w:szCs w:val="22"/>
              </w:rPr>
              <w:t xml:space="preserve"> and research/teaching excellence</w:t>
            </w:r>
            <w:r w:rsidR="4AF15F4A" w:rsidRPr="104B2B9F">
              <w:rPr>
                <w:sz w:val="22"/>
                <w:szCs w:val="22"/>
              </w:rPr>
              <w:t xml:space="preserve"> are core criteria of all pathways</w:t>
            </w:r>
            <w:r w:rsidR="257E7A2F" w:rsidRPr="104B2B9F">
              <w:rPr>
                <w:sz w:val="22"/>
                <w:szCs w:val="22"/>
              </w:rPr>
              <w:t>.</w:t>
            </w:r>
            <w:r w:rsidR="4AF15F4A" w:rsidRPr="104B2B9F">
              <w:rPr>
                <w:sz w:val="22"/>
                <w:szCs w:val="22"/>
              </w:rPr>
              <w:t xml:space="preserve"> </w:t>
            </w:r>
          </w:p>
          <w:p w14:paraId="4C6D4CBC" w14:textId="77777777" w:rsidR="00A803BD" w:rsidRDefault="00A803BD" w:rsidP="104B2B9F">
            <w:pPr>
              <w:pStyle w:val="ListParagraph"/>
              <w:rPr>
                <w:sz w:val="22"/>
                <w:szCs w:val="22"/>
              </w:rPr>
            </w:pPr>
          </w:p>
          <w:p w14:paraId="46F10147" w14:textId="4798E333" w:rsidR="0052463B" w:rsidRPr="00A803BD" w:rsidRDefault="485B2E1C" w:rsidP="00286268">
            <w:pPr>
              <w:pStyle w:val="ListParagraph"/>
              <w:numPr>
                <w:ilvl w:val="0"/>
                <w:numId w:val="26"/>
              </w:numPr>
              <w:rPr>
                <w:sz w:val="22"/>
                <w:szCs w:val="22"/>
              </w:rPr>
            </w:pPr>
            <w:r w:rsidRPr="104B2B9F">
              <w:rPr>
                <w:rFonts w:ascii="Aptos" w:eastAsia="Aptos" w:hAnsi="Aptos" w:cs="Aptos"/>
                <w:sz w:val="22"/>
                <w:szCs w:val="22"/>
              </w:rPr>
              <w:t xml:space="preserve">For T&amp;CL colleagues, </w:t>
            </w:r>
            <w:r w:rsidRPr="104B2B9F">
              <w:rPr>
                <w:sz w:val="22"/>
                <w:szCs w:val="22"/>
              </w:rPr>
              <w:t xml:space="preserve">reference to financial growth and sustainability was included for T&amp;CL at level 6 and 7 in the previous </w:t>
            </w:r>
            <w:r w:rsidR="29BF40CD" w:rsidRPr="104B2B9F">
              <w:rPr>
                <w:sz w:val="22"/>
                <w:szCs w:val="22"/>
              </w:rPr>
              <w:t xml:space="preserve">criteria </w:t>
            </w:r>
            <w:r w:rsidRPr="104B2B9F">
              <w:rPr>
                <w:sz w:val="22"/>
                <w:szCs w:val="22"/>
              </w:rPr>
              <w:t xml:space="preserve">under ‘Financial Contribution and Reputation Building’. The updated wording is intended to make </w:t>
            </w:r>
            <w:r w:rsidR="215C5C13" w:rsidRPr="104B2B9F">
              <w:rPr>
                <w:sz w:val="22"/>
                <w:szCs w:val="22"/>
              </w:rPr>
              <w:t>this criterion</w:t>
            </w:r>
            <w:r w:rsidRPr="104B2B9F">
              <w:rPr>
                <w:sz w:val="22"/>
                <w:szCs w:val="22"/>
              </w:rPr>
              <w:t xml:space="preserve"> clearer</w:t>
            </w:r>
            <w:r w:rsidR="63B975AC" w:rsidRPr="104B2B9F">
              <w:rPr>
                <w:sz w:val="22"/>
                <w:szCs w:val="22"/>
              </w:rPr>
              <w:t>. For clarity:</w:t>
            </w:r>
          </w:p>
          <w:p w14:paraId="7DC7A23E" w14:textId="26F9107B" w:rsidR="0052463B" w:rsidRDefault="485B2E1C" w:rsidP="00286268">
            <w:pPr>
              <w:pStyle w:val="ListParagraph"/>
              <w:numPr>
                <w:ilvl w:val="1"/>
                <w:numId w:val="26"/>
              </w:numPr>
              <w:rPr>
                <w:rFonts w:ascii="Aptos" w:eastAsia="Aptos" w:hAnsi="Aptos" w:cs="Aptos"/>
                <w:sz w:val="22"/>
                <w:szCs w:val="22"/>
              </w:rPr>
            </w:pPr>
            <w:r w:rsidRPr="104B2B9F">
              <w:rPr>
                <w:sz w:val="22"/>
                <w:szCs w:val="22"/>
              </w:rPr>
              <w:t>For T&amp;CL at level 6 and 7 they have a choice</w:t>
            </w:r>
            <w:r w:rsidR="29BF40CD" w:rsidRPr="104B2B9F">
              <w:rPr>
                <w:sz w:val="22"/>
                <w:szCs w:val="22"/>
              </w:rPr>
              <w:t xml:space="preserve"> in</w:t>
            </w:r>
            <w:r w:rsidRPr="104B2B9F">
              <w:rPr>
                <w:sz w:val="22"/>
                <w:szCs w:val="22"/>
              </w:rPr>
              <w:t xml:space="preserve"> how they show their financial contribution; this can either be through demonstrating financial growth and sustainability through “</w:t>
            </w:r>
            <w:r w:rsidRPr="104B2B9F">
              <w:rPr>
                <w:rFonts w:ascii="Aptos" w:eastAsia="Aptos" w:hAnsi="Aptos" w:cs="Aptos"/>
                <w:sz w:val="22"/>
                <w:szCs w:val="22"/>
              </w:rPr>
              <w:t>development and delivery of innovative programmes leading to financially sustainable delivery of academic (teaching and/or research) practice”, OR through other forms of direct income</w:t>
            </w:r>
          </w:p>
          <w:p w14:paraId="22515945" w14:textId="319E6B87" w:rsidR="0052463B" w:rsidRPr="0052463B" w:rsidRDefault="38947012" w:rsidP="00286268">
            <w:pPr>
              <w:pStyle w:val="ListParagraph"/>
              <w:numPr>
                <w:ilvl w:val="1"/>
                <w:numId w:val="26"/>
              </w:numPr>
              <w:rPr>
                <w:rFonts w:ascii="Aptos" w:eastAsia="Aptos" w:hAnsi="Aptos" w:cs="Aptos"/>
                <w:sz w:val="22"/>
                <w:szCs w:val="22"/>
              </w:rPr>
            </w:pPr>
            <w:r w:rsidRPr="104B2B9F">
              <w:rPr>
                <w:rFonts w:ascii="Aptos" w:eastAsia="Aptos" w:hAnsi="Aptos" w:cs="Aptos"/>
                <w:sz w:val="22"/>
                <w:szCs w:val="22"/>
              </w:rPr>
              <w:t xml:space="preserve">“Other income” is not an </w:t>
            </w:r>
            <w:proofErr w:type="gramStart"/>
            <w:r w:rsidRPr="104B2B9F">
              <w:rPr>
                <w:rFonts w:ascii="Aptos" w:eastAsia="Aptos" w:hAnsi="Aptos" w:cs="Aptos"/>
                <w:sz w:val="22"/>
                <w:szCs w:val="22"/>
              </w:rPr>
              <w:t>A criteria</w:t>
            </w:r>
            <w:proofErr w:type="gramEnd"/>
            <w:r w:rsidRPr="104B2B9F">
              <w:rPr>
                <w:rFonts w:ascii="Aptos" w:eastAsia="Aptos" w:hAnsi="Aptos" w:cs="Aptos"/>
                <w:sz w:val="22"/>
                <w:szCs w:val="22"/>
              </w:rPr>
              <w:t>: t</w:t>
            </w:r>
            <w:r w:rsidR="485B2E1C" w:rsidRPr="104B2B9F">
              <w:rPr>
                <w:rFonts w:ascii="Aptos" w:eastAsia="Aptos" w:hAnsi="Aptos" w:cs="Aptos"/>
                <w:sz w:val="22"/>
                <w:szCs w:val="22"/>
              </w:rPr>
              <w:t xml:space="preserve">his is to recognise </w:t>
            </w:r>
            <w:r w:rsidR="485B2E1C" w:rsidRPr="104B2B9F">
              <w:rPr>
                <w:sz w:val="22"/>
                <w:szCs w:val="22"/>
              </w:rPr>
              <w:t xml:space="preserve">applicants with </w:t>
            </w:r>
            <w:r w:rsidRPr="104B2B9F">
              <w:rPr>
                <w:sz w:val="22"/>
                <w:szCs w:val="22"/>
              </w:rPr>
              <w:t>achievements in bringing in other forms of income rather than setting this as a</w:t>
            </w:r>
            <w:r w:rsidR="625BC0A5" w:rsidRPr="104B2B9F">
              <w:rPr>
                <w:sz w:val="22"/>
                <w:szCs w:val="22"/>
              </w:rPr>
              <w:t xml:space="preserve"> core</w:t>
            </w:r>
            <w:r w:rsidRPr="104B2B9F">
              <w:rPr>
                <w:sz w:val="22"/>
                <w:szCs w:val="22"/>
              </w:rPr>
              <w:t xml:space="preserve"> expectation</w:t>
            </w:r>
          </w:p>
          <w:p w14:paraId="6A74EDC8" w14:textId="2328B6F6" w:rsidR="00A803BD" w:rsidRDefault="2EA01256" w:rsidP="00286268">
            <w:pPr>
              <w:pStyle w:val="ListParagraph"/>
              <w:numPr>
                <w:ilvl w:val="1"/>
                <w:numId w:val="26"/>
              </w:numPr>
              <w:rPr>
                <w:rFonts w:ascii="Aptos" w:eastAsia="Aptos" w:hAnsi="Aptos" w:cs="Aptos"/>
                <w:sz w:val="22"/>
                <w:szCs w:val="22"/>
              </w:rPr>
            </w:pPr>
            <w:r w:rsidRPr="104B2B9F">
              <w:rPr>
                <w:rFonts w:ascii="Aptos" w:eastAsia="Aptos" w:hAnsi="Aptos" w:cs="Aptos"/>
                <w:sz w:val="22"/>
                <w:szCs w:val="22"/>
              </w:rPr>
              <w:t>We recognise the need to clearly articulate this in the training to avoid the presumption from the framework headings</w:t>
            </w:r>
            <w:r w:rsidR="02C447CB" w:rsidRPr="104B2B9F">
              <w:rPr>
                <w:rFonts w:ascii="Aptos" w:eastAsia="Aptos" w:hAnsi="Aptos" w:cs="Aptos"/>
                <w:sz w:val="22"/>
                <w:szCs w:val="22"/>
              </w:rPr>
              <w:t>,</w:t>
            </w:r>
            <w:r w:rsidRPr="104B2B9F">
              <w:rPr>
                <w:rFonts w:ascii="Aptos" w:eastAsia="Aptos" w:hAnsi="Aptos" w:cs="Aptos"/>
                <w:sz w:val="22"/>
                <w:szCs w:val="22"/>
              </w:rPr>
              <w:t xml:space="preserve"> that this equates to direct income</w:t>
            </w:r>
            <w:r w:rsidR="3C632EE8" w:rsidRPr="104B2B9F">
              <w:rPr>
                <w:rFonts w:ascii="Aptos" w:eastAsia="Aptos" w:hAnsi="Aptos" w:cs="Aptos"/>
                <w:sz w:val="22"/>
                <w:szCs w:val="22"/>
              </w:rPr>
              <w:t>.</w:t>
            </w:r>
          </w:p>
          <w:p w14:paraId="0021DD55" w14:textId="77777777" w:rsidR="00A803BD" w:rsidRDefault="00A803BD" w:rsidP="104B2B9F">
            <w:pPr>
              <w:rPr>
                <w:sz w:val="22"/>
                <w:szCs w:val="22"/>
              </w:rPr>
            </w:pPr>
          </w:p>
          <w:p w14:paraId="37A065F3" w14:textId="5F6E7093" w:rsidR="66A347CA" w:rsidRPr="00A803BD" w:rsidRDefault="1FFA0000" w:rsidP="00286268">
            <w:pPr>
              <w:pStyle w:val="ListParagraph"/>
              <w:numPr>
                <w:ilvl w:val="0"/>
                <w:numId w:val="26"/>
              </w:numPr>
              <w:rPr>
                <w:rFonts w:ascii="Aptos" w:eastAsia="Aptos" w:hAnsi="Aptos" w:cs="Aptos"/>
                <w:sz w:val="22"/>
                <w:szCs w:val="22"/>
              </w:rPr>
            </w:pPr>
            <w:r w:rsidRPr="6A78B409">
              <w:rPr>
                <w:sz w:val="22"/>
                <w:szCs w:val="22"/>
              </w:rPr>
              <w:t>The criterion expectations for income generation at level 5 has not changed from previous iterations.</w:t>
            </w:r>
            <w:r w:rsidR="4F51DCCA" w:rsidRPr="6A78B409">
              <w:rPr>
                <w:sz w:val="22"/>
                <w:szCs w:val="22"/>
              </w:rPr>
              <w:t xml:space="preserve"> </w:t>
            </w:r>
            <w:r w:rsidR="06018957" w:rsidRPr="6A78B409">
              <w:rPr>
                <w:sz w:val="22"/>
                <w:szCs w:val="22"/>
              </w:rPr>
              <w:t xml:space="preserve">The new criteria wording </w:t>
            </w:r>
            <w:r w:rsidR="7894E00C" w:rsidRPr="6A78B409">
              <w:rPr>
                <w:sz w:val="22"/>
                <w:szCs w:val="22"/>
              </w:rPr>
              <w:t>make</w:t>
            </w:r>
            <w:r w:rsidR="4979DA68" w:rsidRPr="6A78B409">
              <w:rPr>
                <w:sz w:val="22"/>
                <w:szCs w:val="22"/>
              </w:rPr>
              <w:t>s</w:t>
            </w:r>
            <w:r w:rsidR="7894E00C" w:rsidRPr="6A78B409">
              <w:rPr>
                <w:sz w:val="22"/>
                <w:szCs w:val="22"/>
              </w:rPr>
              <w:t xml:space="preserve"> the level of contribution more explicit </w:t>
            </w:r>
            <w:r w:rsidR="2346E077" w:rsidRPr="6A78B409">
              <w:rPr>
                <w:sz w:val="22"/>
                <w:szCs w:val="22"/>
              </w:rPr>
              <w:t>(</w:t>
            </w:r>
            <w:r w:rsidR="4F51DCCA" w:rsidRPr="6A78B409">
              <w:rPr>
                <w:sz w:val="22"/>
                <w:szCs w:val="22"/>
              </w:rPr>
              <w:t>“</w:t>
            </w:r>
            <w:r w:rsidR="2346E077" w:rsidRPr="6A78B409">
              <w:rPr>
                <w:rFonts w:ascii="Aptos" w:eastAsia="Aptos" w:hAnsi="Aptos" w:cs="Aptos"/>
                <w:color w:val="000000" w:themeColor="text1"/>
                <w:sz w:val="22"/>
                <w:szCs w:val="22"/>
              </w:rPr>
              <w:t>Contributes to” rather than awarded (6) leads and has delivered (7)</w:t>
            </w:r>
            <w:r w:rsidR="14079451" w:rsidRPr="6A78B409">
              <w:rPr>
                <w:rFonts w:ascii="Aptos" w:eastAsia="Aptos" w:hAnsi="Aptos" w:cs="Aptos"/>
                <w:color w:val="000000" w:themeColor="text1"/>
                <w:sz w:val="22"/>
                <w:szCs w:val="22"/>
              </w:rPr>
              <w:t>)</w:t>
            </w:r>
            <w:r w:rsidR="6B80338F" w:rsidRPr="6A78B409">
              <w:rPr>
                <w:rFonts w:ascii="Aptos" w:eastAsia="Aptos" w:hAnsi="Aptos" w:cs="Aptos"/>
                <w:color w:val="000000" w:themeColor="text1"/>
                <w:sz w:val="22"/>
                <w:szCs w:val="22"/>
              </w:rPr>
              <w:t xml:space="preserve">, </w:t>
            </w:r>
            <w:r w:rsidR="780DDA2A" w:rsidRPr="6A78B409">
              <w:rPr>
                <w:rFonts w:ascii="Aptos" w:eastAsia="Aptos" w:hAnsi="Aptos" w:cs="Aptos"/>
                <w:color w:val="000000" w:themeColor="text1"/>
                <w:sz w:val="22"/>
                <w:szCs w:val="22"/>
              </w:rPr>
              <w:t xml:space="preserve">moving away from the </w:t>
            </w:r>
            <w:r w:rsidR="6B80338F" w:rsidRPr="6A78B409">
              <w:rPr>
                <w:rFonts w:ascii="Aptos" w:eastAsia="Aptos" w:hAnsi="Aptos" w:cs="Aptos"/>
                <w:color w:val="000000" w:themeColor="text1"/>
                <w:sz w:val="22"/>
                <w:szCs w:val="22"/>
              </w:rPr>
              <w:t xml:space="preserve">previous </w:t>
            </w:r>
            <w:r w:rsidR="780DDA2A" w:rsidRPr="6A78B409">
              <w:rPr>
                <w:rFonts w:ascii="Aptos" w:eastAsia="Aptos" w:hAnsi="Aptos" w:cs="Aptos"/>
                <w:color w:val="000000" w:themeColor="text1"/>
                <w:sz w:val="22"/>
                <w:szCs w:val="22"/>
              </w:rPr>
              <w:t>blanket “</w:t>
            </w:r>
            <w:r w:rsidR="780DDA2A" w:rsidRPr="6A78B409">
              <w:rPr>
                <w:rFonts w:ascii="Aptos" w:eastAsia="Aptos" w:hAnsi="Aptos" w:cs="Aptos"/>
                <w:i/>
                <w:iCs/>
                <w:color w:val="000000" w:themeColor="text1"/>
                <w:sz w:val="22"/>
                <w:szCs w:val="22"/>
              </w:rPr>
              <w:t>External research income commensurate with the level/discipline group</w:t>
            </w:r>
            <w:r w:rsidR="6B80338F" w:rsidRPr="6A78B409">
              <w:rPr>
                <w:rFonts w:ascii="Aptos" w:eastAsia="Aptos" w:hAnsi="Aptos" w:cs="Aptos"/>
                <w:i/>
                <w:iCs/>
                <w:color w:val="000000" w:themeColor="text1"/>
                <w:sz w:val="22"/>
                <w:szCs w:val="22"/>
              </w:rPr>
              <w:t>”.</w:t>
            </w:r>
            <w:r w:rsidR="06018957" w:rsidRPr="6A78B409">
              <w:rPr>
                <w:rFonts w:ascii="Aptos" w:eastAsia="Aptos" w:hAnsi="Aptos" w:cs="Aptos"/>
                <w:color w:val="000000" w:themeColor="text1"/>
                <w:sz w:val="22"/>
                <w:szCs w:val="22"/>
              </w:rPr>
              <w:t xml:space="preserve"> </w:t>
            </w:r>
            <w:r w:rsidR="16FEB155" w:rsidRPr="6A78B409">
              <w:rPr>
                <w:rFonts w:ascii="Aptos" w:eastAsia="Aptos" w:hAnsi="Aptos" w:cs="Aptos"/>
                <w:color w:val="000000" w:themeColor="text1"/>
                <w:sz w:val="22"/>
                <w:szCs w:val="22"/>
              </w:rPr>
              <w:t>The intention is that r</w:t>
            </w:r>
            <w:r w:rsidR="06018957" w:rsidRPr="6A78B409">
              <w:rPr>
                <w:rFonts w:ascii="Aptos" w:eastAsia="Aptos" w:hAnsi="Aptos" w:cs="Aptos"/>
                <w:color w:val="000000" w:themeColor="text1"/>
                <w:sz w:val="22"/>
                <w:szCs w:val="22"/>
              </w:rPr>
              <w:t>ealistic income generation</w:t>
            </w:r>
            <w:r w:rsidR="49542C6F" w:rsidRPr="6A78B409">
              <w:rPr>
                <w:rFonts w:ascii="Aptos" w:eastAsia="Aptos" w:hAnsi="Aptos" w:cs="Aptos"/>
                <w:color w:val="000000" w:themeColor="text1"/>
                <w:sz w:val="22"/>
                <w:szCs w:val="22"/>
              </w:rPr>
              <w:t xml:space="preserve"> for this level</w:t>
            </w:r>
            <w:r w:rsidR="06018957" w:rsidRPr="6A78B409">
              <w:rPr>
                <w:rFonts w:ascii="Aptos" w:eastAsia="Aptos" w:hAnsi="Aptos" w:cs="Aptos"/>
                <w:color w:val="000000" w:themeColor="text1"/>
                <w:sz w:val="22"/>
                <w:szCs w:val="22"/>
              </w:rPr>
              <w:t xml:space="preserve"> will</w:t>
            </w:r>
            <w:r w:rsidR="49542C6F" w:rsidRPr="6A78B409">
              <w:rPr>
                <w:rFonts w:ascii="Aptos" w:eastAsia="Aptos" w:hAnsi="Aptos" w:cs="Aptos"/>
                <w:color w:val="000000" w:themeColor="text1"/>
                <w:sz w:val="22"/>
                <w:szCs w:val="22"/>
              </w:rPr>
              <w:t xml:space="preserve"> </w:t>
            </w:r>
            <w:r w:rsidR="06018957" w:rsidRPr="6A78B409">
              <w:rPr>
                <w:rFonts w:ascii="Aptos" w:eastAsia="Aptos" w:hAnsi="Aptos" w:cs="Aptos"/>
                <w:color w:val="000000" w:themeColor="text1"/>
                <w:sz w:val="22"/>
                <w:szCs w:val="22"/>
              </w:rPr>
              <w:t xml:space="preserve">be </w:t>
            </w:r>
            <w:r w:rsidR="49542C6F" w:rsidRPr="6A78B409">
              <w:rPr>
                <w:rFonts w:ascii="Aptos" w:eastAsia="Aptos" w:hAnsi="Aptos" w:cs="Aptos"/>
                <w:color w:val="000000" w:themeColor="text1"/>
                <w:sz w:val="22"/>
                <w:szCs w:val="22"/>
              </w:rPr>
              <w:t>informed by the new academic performance dashboard</w:t>
            </w:r>
            <w:r w:rsidR="16FEB155" w:rsidRPr="6A78B409">
              <w:rPr>
                <w:rFonts w:ascii="Aptos" w:eastAsia="Aptos" w:hAnsi="Aptos" w:cs="Aptos"/>
                <w:color w:val="000000" w:themeColor="text1"/>
                <w:sz w:val="22"/>
                <w:szCs w:val="22"/>
              </w:rPr>
              <w:t xml:space="preserve"> and agreed</w:t>
            </w:r>
            <w:r w:rsidR="28B688B2" w:rsidRPr="6A78B409">
              <w:rPr>
                <w:rFonts w:ascii="Aptos" w:eastAsia="Aptos" w:hAnsi="Aptos" w:cs="Aptos"/>
                <w:color w:val="000000" w:themeColor="text1"/>
                <w:sz w:val="22"/>
                <w:szCs w:val="22"/>
              </w:rPr>
              <w:t xml:space="preserve"> within the </w:t>
            </w:r>
            <w:proofErr w:type="gramStart"/>
            <w:r w:rsidR="28B688B2" w:rsidRPr="6A78B409">
              <w:rPr>
                <w:rFonts w:ascii="Aptos" w:eastAsia="Aptos" w:hAnsi="Aptos" w:cs="Aptos"/>
                <w:color w:val="000000" w:themeColor="text1"/>
                <w:sz w:val="22"/>
                <w:szCs w:val="22"/>
              </w:rPr>
              <w:t>Faculty</w:t>
            </w:r>
            <w:proofErr w:type="gramEnd"/>
            <w:r w:rsidR="28B688B2" w:rsidRPr="6A78B409">
              <w:rPr>
                <w:rFonts w:ascii="Aptos" w:eastAsia="Aptos" w:hAnsi="Aptos" w:cs="Aptos"/>
                <w:color w:val="000000" w:themeColor="text1"/>
                <w:sz w:val="22"/>
                <w:szCs w:val="22"/>
              </w:rPr>
              <w:t xml:space="preserve">. </w:t>
            </w:r>
          </w:p>
          <w:p w14:paraId="00F1843D" w14:textId="69FA9C19" w:rsidR="66A347CA" w:rsidRDefault="66A347CA" w:rsidP="104B2B9F">
            <w:pPr>
              <w:rPr>
                <w:sz w:val="22"/>
                <w:szCs w:val="22"/>
              </w:rPr>
            </w:pPr>
          </w:p>
          <w:p w14:paraId="21397ABC" w14:textId="52C498AA" w:rsidR="66A347CA" w:rsidRDefault="77D87160" w:rsidP="00286268">
            <w:pPr>
              <w:pStyle w:val="ListParagraph"/>
              <w:numPr>
                <w:ilvl w:val="0"/>
                <w:numId w:val="26"/>
              </w:numPr>
              <w:rPr>
                <w:rFonts w:ascii="Aptos" w:eastAsia="Aptos" w:hAnsi="Aptos" w:cs="Aptos"/>
                <w:color w:val="000000" w:themeColor="text1"/>
                <w:sz w:val="22"/>
                <w:szCs w:val="22"/>
              </w:rPr>
            </w:pPr>
            <w:r w:rsidRPr="104B2B9F">
              <w:rPr>
                <w:rFonts w:ascii="Aptos" w:eastAsia="Aptos" w:hAnsi="Aptos" w:cs="Aptos"/>
                <w:color w:val="000000" w:themeColor="text1"/>
                <w:sz w:val="22"/>
                <w:szCs w:val="22"/>
              </w:rPr>
              <w:t>Please see above. For T&amp;CL at level</w:t>
            </w:r>
            <w:r w:rsidR="44F0911C" w:rsidRPr="104B2B9F">
              <w:rPr>
                <w:rFonts w:ascii="Aptos" w:eastAsia="Aptos" w:hAnsi="Aptos" w:cs="Aptos"/>
                <w:color w:val="000000" w:themeColor="text1"/>
                <w:sz w:val="22"/>
                <w:szCs w:val="22"/>
              </w:rPr>
              <w:t>s</w:t>
            </w:r>
            <w:r w:rsidRPr="104B2B9F">
              <w:rPr>
                <w:rFonts w:ascii="Aptos" w:eastAsia="Aptos" w:hAnsi="Aptos" w:cs="Aptos"/>
                <w:color w:val="000000" w:themeColor="text1"/>
                <w:sz w:val="22"/>
                <w:szCs w:val="22"/>
              </w:rPr>
              <w:t xml:space="preserve"> 6 and 7 there is a choice between ‘other income’ and ‘financial growth and sustainability’; the latter does not specifically ask for direct external income</w:t>
            </w:r>
            <w:r w:rsidR="418F8362" w:rsidRPr="104B2B9F">
              <w:rPr>
                <w:rFonts w:ascii="Aptos" w:eastAsia="Aptos" w:hAnsi="Aptos" w:cs="Aptos"/>
                <w:color w:val="000000" w:themeColor="text1"/>
                <w:sz w:val="22"/>
                <w:szCs w:val="22"/>
              </w:rPr>
              <w:t>.</w:t>
            </w:r>
          </w:p>
          <w:p w14:paraId="4C333DA9" w14:textId="543C56D2" w:rsidR="66A347CA" w:rsidRDefault="66A347CA" w:rsidP="104B2B9F">
            <w:pPr>
              <w:pStyle w:val="ListParagraph"/>
              <w:rPr>
                <w:rFonts w:ascii="Aptos" w:eastAsia="Aptos" w:hAnsi="Aptos" w:cs="Aptos"/>
                <w:color w:val="000000" w:themeColor="text1"/>
                <w:sz w:val="22"/>
                <w:szCs w:val="22"/>
              </w:rPr>
            </w:pPr>
          </w:p>
        </w:tc>
      </w:tr>
      <w:tr w:rsidR="3EEEBC66" w14:paraId="3F49D636" w14:textId="77777777" w:rsidTr="6A78B409">
        <w:trPr>
          <w:trHeight w:val="300"/>
        </w:trPr>
        <w:tc>
          <w:tcPr>
            <w:tcW w:w="5130" w:type="dxa"/>
          </w:tcPr>
          <w:p w14:paraId="069B6BCD" w14:textId="3BDBD357" w:rsidR="5E766810" w:rsidRDefault="5E766810" w:rsidP="104B2B9F">
            <w:pPr>
              <w:spacing w:beforeAutospacing="1" w:afterAutospacing="1"/>
              <w:rPr>
                <w:rFonts w:ascii="Aptos" w:eastAsia="Aptos" w:hAnsi="Aptos" w:cs="Aptos"/>
                <w:color w:val="000000" w:themeColor="text1"/>
                <w:sz w:val="22"/>
                <w:szCs w:val="22"/>
              </w:rPr>
            </w:pPr>
            <w:r w:rsidRPr="104B2B9F">
              <w:rPr>
                <w:rFonts w:ascii="Aptos" w:eastAsia="Aptos" w:hAnsi="Aptos" w:cs="Aptos"/>
                <w:b/>
                <w:bCs/>
                <w:color w:val="000000" w:themeColor="text1"/>
                <w:sz w:val="22"/>
                <w:szCs w:val="22"/>
              </w:rPr>
              <w:lastRenderedPageBreak/>
              <w:t>4. Integration of PGR supervision into “leading excellence in RKE” (where available)</w:t>
            </w:r>
          </w:p>
          <w:p w14:paraId="26822121" w14:textId="529F66CB" w:rsidR="5E766810" w:rsidRDefault="5E766810" w:rsidP="00286268">
            <w:pPr>
              <w:pStyle w:val="ListParagraph"/>
              <w:numPr>
                <w:ilvl w:val="0"/>
                <w:numId w:val="23"/>
              </w:numPr>
              <w:spacing w:beforeAutospacing="1" w:afterAutospacing="1"/>
              <w:rPr>
                <w:rFonts w:ascii="Aptos" w:eastAsia="Aptos" w:hAnsi="Aptos" w:cs="Aptos"/>
                <w:color w:val="000000" w:themeColor="text1"/>
                <w:sz w:val="22"/>
                <w:szCs w:val="22"/>
              </w:rPr>
            </w:pPr>
            <w:r w:rsidRPr="104B2B9F">
              <w:rPr>
                <w:rFonts w:ascii="Aptos" w:eastAsia="Aptos" w:hAnsi="Aptos" w:cs="Aptos"/>
                <w:color w:val="000000" w:themeColor="text1"/>
                <w:sz w:val="22"/>
                <w:szCs w:val="22"/>
              </w:rPr>
              <w:t xml:space="preserve">PGR supervision and leadership criteria include wording like </w:t>
            </w:r>
            <w:r w:rsidRPr="104B2B9F">
              <w:rPr>
                <w:rFonts w:ascii="Aptos" w:eastAsia="Aptos" w:hAnsi="Aptos" w:cs="Aptos"/>
                <w:i/>
                <w:iCs/>
                <w:color w:val="000000" w:themeColor="text1"/>
                <w:sz w:val="22"/>
                <w:szCs w:val="22"/>
              </w:rPr>
              <w:t>“where there is availability of opportunity”</w:t>
            </w:r>
            <w:r w:rsidRPr="104B2B9F">
              <w:rPr>
                <w:rFonts w:ascii="Aptos" w:eastAsia="Aptos" w:hAnsi="Aptos" w:cs="Aptos"/>
                <w:color w:val="000000" w:themeColor="text1"/>
                <w:sz w:val="22"/>
                <w:szCs w:val="22"/>
              </w:rPr>
              <w:t>.</w:t>
            </w:r>
            <w:r>
              <w:br/>
            </w:r>
            <w:r w:rsidRPr="104B2B9F">
              <w:rPr>
                <w:rFonts w:ascii="Aptos" w:eastAsia="Aptos" w:hAnsi="Aptos" w:cs="Aptos"/>
                <w:color w:val="000000" w:themeColor="text1"/>
                <w:sz w:val="22"/>
                <w:szCs w:val="22"/>
              </w:rPr>
              <w:t xml:space="preserve">→ While this attempts fairness, in practice, it could </w:t>
            </w:r>
            <w:r w:rsidRPr="104B2B9F">
              <w:rPr>
                <w:rFonts w:ascii="Aptos" w:eastAsia="Aptos" w:hAnsi="Aptos" w:cs="Aptos"/>
                <w:b/>
                <w:bCs/>
                <w:color w:val="000000" w:themeColor="text1"/>
                <w:sz w:val="22"/>
                <w:szCs w:val="22"/>
              </w:rPr>
              <w:t>disadvantage staff in departments with fewer research students or leadership roles</w:t>
            </w:r>
            <w:r w:rsidRPr="104B2B9F">
              <w:rPr>
                <w:rFonts w:ascii="Aptos" w:eastAsia="Aptos" w:hAnsi="Aptos" w:cs="Aptos"/>
                <w:color w:val="000000" w:themeColor="text1"/>
                <w:sz w:val="22"/>
                <w:szCs w:val="22"/>
              </w:rPr>
              <w:t>, reinforcing structural inequalities unless clear mitigations and guidance are in place</w:t>
            </w:r>
          </w:p>
          <w:p w14:paraId="7417EB7F" w14:textId="681C935A" w:rsidR="5E766810" w:rsidRDefault="5E766810" w:rsidP="00286268">
            <w:pPr>
              <w:pStyle w:val="ListParagraph"/>
              <w:numPr>
                <w:ilvl w:val="0"/>
                <w:numId w:val="23"/>
              </w:numPr>
              <w:spacing w:beforeAutospacing="1" w:afterAutospacing="1"/>
              <w:rPr>
                <w:rFonts w:ascii="Aptos" w:eastAsia="Aptos" w:hAnsi="Aptos" w:cs="Aptos"/>
                <w:color w:val="000000" w:themeColor="text1"/>
                <w:sz w:val="22"/>
                <w:szCs w:val="22"/>
              </w:rPr>
            </w:pPr>
            <w:r w:rsidRPr="104B2B9F">
              <w:rPr>
                <w:rFonts w:ascii="Aptos" w:eastAsia="Aptos" w:hAnsi="Aptos" w:cs="Aptos"/>
                <w:color w:val="000000" w:themeColor="text1"/>
                <w:sz w:val="22"/>
                <w:szCs w:val="22"/>
              </w:rPr>
              <w:t xml:space="preserve">Some areas have more </w:t>
            </w:r>
            <w:r w:rsidRPr="104B2B9F">
              <w:rPr>
                <w:rFonts w:ascii="Aptos" w:eastAsia="Aptos" w:hAnsi="Aptos" w:cs="Aptos"/>
                <w:b/>
                <w:bCs/>
                <w:color w:val="000000" w:themeColor="text1"/>
                <w:sz w:val="22"/>
                <w:szCs w:val="22"/>
              </w:rPr>
              <w:t>PGR funding</w:t>
            </w:r>
            <w:r w:rsidRPr="104B2B9F">
              <w:rPr>
                <w:rFonts w:ascii="Aptos" w:eastAsia="Aptos" w:hAnsi="Aptos" w:cs="Aptos"/>
                <w:color w:val="000000" w:themeColor="text1"/>
                <w:sz w:val="22"/>
                <w:szCs w:val="22"/>
              </w:rPr>
              <w:t xml:space="preserve"> available than others, and opportunities for PGR supervision can differ from one School to another, or even among staff within the same School. These imbalances need to be accounted for.</w:t>
            </w:r>
          </w:p>
          <w:p w14:paraId="13997A19" w14:textId="0245B476" w:rsidR="3EEEBC66" w:rsidRDefault="3EEEBC66" w:rsidP="104B2B9F">
            <w:pPr>
              <w:rPr>
                <w:rFonts w:ascii="Aptos" w:eastAsia="Aptos" w:hAnsi="Aptos" w:cs="Aptos"/>
                <w:color w:val="000000" w:themeColor="text1"/>
                <w:sz w:val="22"/>
                <w:szCs w:val="22"/>
              </w:rPr>
            </w:pPr>
          </w:p>
        </w:tc>
        <w:tc>
          <w:tcPr>
            <w:tcW w:w="5434" w:type="dxa"/>
          </w:tcPr>
          <w:p w14:paraId="1ABD2215" w14:textId="2BA56487" w:rsidR="3EEEBC66" w:rsidRDefault="159CBBBB" w:rsidP="00286268">
            <w:pPr>
              <w:pStyle w:val="ListParagraph"/>
              <w:numPr>
                <w:ilvl w:val="0"/>
                <w:numId w:val="30"/>
              </w:numPr>
              <w:rPr>
                <w:sz w:val="22"/>
                <w:szCs w:val="22"/>
              </w:rPr>
            </w:pPr>
            <w:r w:rsidRPr="104B2B9F">
              <w:rPr>
                <w:sz w:val="22"/>
                <w:szCs w:val="22"/>
              </w:rPr>
              <w:t xml:space="preserve">We would like to understand your comment </w:t>
            </w:r>
            <w:r w:rsidR="4E1C2F7C" w:rsidRPr="104B2B9F">
              <w:rPr>
                <w:sz w:val="22"/>
                <w:szCs w:val="22"/>
              </w:rPr>
              <w:t>further. T</w:t>
            </w:r>
            <w:r w:rsidRPr="104B2B9F">
              <w:rPr>
                <w:sz w:val="22"/>
                <w:szCs w:val="22"/>
              </w:rPr>
              <w:t xml:space="preserve">he intention of this wording is to </w:t>
            </w:r>
            <w:r w:rsidR="173B47C6" w:rsidRPr="104B2B9F">
              <w:rPr>
                <w:sz w:val="22"/>
                <w:szCs w:val="22"/>
              </w:rPr>
              <w:t>reflect</w:t>
            </w:r>
            <w:r w:rsidRPr="104B2B9F">
              <w:rPr>
                <w:sz w:val="22"/>
                <w:szCs w:val="22"/>
              </w:rPr>
              <w:t xml:space="preserve"> your concerns that PGR supervision is not always </w:t>
            </w:r>
            <w:r w:rsidR="173B47C6" w:rsidRPr="104B2B9F">
              <w:rPr>
                <w:sz w:val="22"/>
                <w:szCs w:val="22"/>
              </w:rPr>
              <w:t xml:space="preserve">available </w:t>
            </w:r>
            <w:r w:rsidR="4AFEFF40" w:rsidRPr="104B2B9F">
              <w:rPr>
                <w:sz w:val="22"/>
                <w:szCs w:val="22"/>
              </w:rPr>
              <w:t xml:space="preserve">for a variety of reasons </w:t>
            </w:r>
            <w:r w:rsidR="173B47C6" w:rsidRPr="104B2B9F">
              <w:rPr>
                <w:sz w:val="22"/>
                <w:szCs w:val="22"/>
              </w:rPr>
              <w:t>and</w:t>
            </w:r>
            <w:r w:rsidRPr="104B2B9F">
              <w:rPr>
                <w:sz w:val="22"/>
                <w:szCs w:val="22"/>
              </w:rPr>
              <w:t xml:space="preserve"> therefore should only be an expectation where this is a </w:t>
            </w:r>
            <w:r w:rsidR="3F78DC58" w:rsidRPr="104B2B9F">
              <w:rPr>
                <w:sz w:val="22"/>
                <w:szCs w:val="22"/>
              </w:rPr>
              <w:t>realistic</w:t>
            </w:r>
            <w:r w:rsidRPr="104B2B9F">
              <w:rPr>
                <w:sz w:val="22"/>
                <w:szCs w:val="22"/>
              </w:rPr>
              <w:t xml:space="preserve"> option</w:t>
            </w:r>
            <w:r w:rsidR="173B47C6" w:rsidRPr="104B2B9F">
              <w:rPr>
                <w:sz w:val="22"/>
                <w:szCs w:val="22"/>
              </w:rPr>
              <w:t>.</w:t>
            </w:r>
            <w:r w:rsidR="03A89146" w:rsidRPr="104B2B9F">
              <w:rPr>
                <w:sz w:val="22"/>
                <w:szCs w:val="22"/>
              </w:rPr>
              <w:t xml:space="preserve"> </w:t>
            </w:r>
            <w:r w:rsidR="35D88F8A" w:rsidRPr="104B2B9F">
              <w:rPr>
                <w:sz w:val="22"/>
                <w:szCs w:val="22"/>
              </w:rPr>
              <w:t xml:space="preserve">PGR supervision was previously a </w:t>
            </w:r>
            <w:proofErr w:type="gramStart"/>
            <w:r w:rsidR="35D88F8A" w:rsidRPr="104B2B9F">
              <w:rPr>
                <w:sz w:val="22"/>
                <w:szCs w:val="22"/>
              </w:rPr>
              <w:t>core criteria</w:t>
            </w:r>
            <w:proofErr w:type="gramEnd"/>
            <w:r w:rsidR="35D88F8A" w:rsidRPr="104B2B9F">
              <w:rPr>
                <w:sz w:val="22"/>
                <w:szCs w:val="22"/>
              </w:rPr>
              <w:t xml:space="preserve"> for R&amp;T / R</w:t>
            </w:r>
            <w:r w:rsidR="7DA5E917" w:rsidRPr="104B2B9F">
              <w:rPr>
                <w:sz w:val="22"/>
                <w:szCs w:val="22"/>
              </w:rPr>
              <w:t xml:space="preserve"> and we believe the new framework acknowledges that there may be limited opportunities to fulfil this, and other forms of leadership and developing others can be included. </w:t>
            </w:r>
          </w:p>
          <w:p w14:paraId="6225B94E" w14:textId="5165A9CD" w:rsidR="3EEEBC66" w:rsidRDefault="3EEEBC66" w:rsidP="104B2B9F">
            <w:pPr>
              <w:pStyle w:val="ListParagraph"/>
              <w:ind w:left="360"/>
              <w:rPr>
                <w:sz w:val="22"/>
                <w:szCs w:val="22"/>
              </w:rPr>
            </w:pPr>
          </w:p>
          <w:p w14:paraId="12F6A3FB" w14:textId="1E167D27" w:rsidR="3EEEBC66" w:rsidRDefault="5F263DAB" w:rsidP="00286268">
            <w:pPr>
              <w:pStyle w:val="ListParagraph"/>
              <w:numPr>
                <w:ilvl w:val="0"/>
                <w:numId w:val="30"/>
              </w:numPr>
              <w:rPr>
                <w:sz w:val="22"/>
                <w:szCs w:val="22"/>
              </w:rPr>
            </w:pPr>
            <w:r w:rsidRPr="104B2B9F">
              <w:rPr>
                <w:sz w:val="22"/>
                <w:szCs w:val="22"/>
              </w:rPr>
              <w:t>See above</w:t>
            </w:r>
          </w:p>
        </w:tc>
      </w:tr>
      <w:tr w:rsidR="3EEEBC66" w14:paraId="2606960E" w14:textId="77777777" w:rsidTr="6A78B409">
        <w:trPr>
          <w:trHeight w:val="300"/>
        </w:trPr>
        <w:tc>
          <w:tcPr>
            <w:tcW w:w="5130" w:type="dxa"/>
          </w:tcPr>
          <w:p w14:paraId="72C720A7" w14:textId="105837C2" w:rsidR="5E766810" w:rsidRDefault="5E766810" w:rsidP="104B2B9F">
            <w:pPr>
              <w:spacing w:beforeAutospacing="1" w:afterAutospacing="1"/>
              <w:rPr>
                <w:rFonts w:ascii="Aptos" w:eastAsia="Aptos" w:hAnsi="Aptos" w:cs="Aptos"/>
                <w:color w:val="000000" w:themeColor="text1"/>
                <w:sz w:val="22"/>
                <w:szCs w:val="22"/>
              </w:rPr>
            </w:pPr>
            <w:r w:rsidRPr="104B2B9F">
              <w:rPr>
                <w:rFonts w:ascii="Aptos" w:eastAsia="Aptos" w:hAnsi="Aptos" w:cs="Aptos"/>
                <w:b/>
                <w:bCs/>
                <w:color w:val="000000" w:themeColor="text1"/>
                <w:sz w:val="22"/>
                <w:szCs w:val="22"/>
              </w:rPr>
              <w:t>5. Expanded and clarified leadership expectations</w:t>
            </w:r>
          </w:p>
          <w:p w14:paraId="0E39E48C" w14:textId="461E5971" w:rsidR="5E766810" w:rsidRDefault="5E766810" w:rsidP="00286268">
            <w:pPr>
              <w:pStyle w:val="ListParagraph"/>
              <w:numPr>
                <w:ilvl w:val="0"/>
                <w:numId w:val="19"/>
              </w:numPr>
              <w:spacing w:beforeAutospacing="1" w:afterAutospacing="1"/>
              <w:rPr>
                <w:rFonts w:ascii="Aptos" w:eastAsia="Aptos" w:hAnsi="Aptos" w:cs="Aptos"/>
                <w:color w:val="000000" w:themeColor="text1"/>
                <w:sz w:val="22"/>
                <w:szCs w:val="22"/>
              </w:rPr>
            </w:pPr>
            <w:r w:rsidRPr="104B2B9F">
              <w:rPr>
                <w:rFonts w:ascii="Aptos" w:eastAsia="Aptos" w:hAnsi="Aptos" w:cs="Aptos"/>
                <w:color w:val="000000" w:themeColor="text1"/>
                <w:sz w:val="22"/>
                <w:szCs w:val="22"/>
              </w:rPr>
              <w:t>Consolidation of “academic citizenship” into broader “developing others” and “leading excellence” categories.</w:t>
            </w:r>
          </w:p>
          <w:p w14:paraId="2A495AC3" w14:textId="6F8D22D4" w:rsidR="5E766810" w:rsidRDefault="5E766810" w:rsidP="00286268">
            <w:pPr>
              <w:pStyle w:val="ListParagraph"/>
              <w:numPr>
                <w:ilvl w:val="0"/>
                <w:numId w:val="19"/>
              </w:numPr>
              <w:spacing w:beforeAutospacing="1" w:afterAutospacing="1"/>
              <w:rPr>
                <w:rFonts w:ascii="Aptos" w:eastAsia="Aptos" w:hAnsi="Aptos" w:cs="Aptos"/>
                <w:color w:val="000000" w:themeColor="text1"/>
                <w:sz w:val="22"/>
                <w:szCs w:val="22"/>
              </w:rPr>
            </w:pPr>
            <w:r w:rsidRPr="104B2B9F">
              <w:rPr>
                <w:rFonts w:ascii="Aptos" w:eastAsia="Aptos" w:hAnsi="Aptos" w:cs="Aptos"/>
                <w:color w:val="000000" w:themeColor="text1"/>
                <w:sz w:val="22"/>
                <w:szCs w:val="22"/>
              </w:rPr>
              <w:t xml:space="preserve">While this makes progression routes more explicit, it also </w:t>
            </w:r>
            <w:r w:rsidRPr="104B2B9F">
              <w:rPr>
                <w:rFonts w:ascii="Aptos" w:eastAsia="Aptos" w:hAnsi="Aptos" w:cs="Aptos"/>
                <w:b/>
                <w:bCs/>
                <w:color w:val="000000" w:themeColor="text1"/>
                <w:sz w:val="22"/>
                <w:szCs w:val="22"/>
              </w:rPr>
              <w:t>elevates leadership expectations at all levels</w:t>
            </w:r>
            <w:r w:rsidRPr="104B2B9F">
              <w:rPr>
                <w:rFonts w:ascii="Aptos" w:eastAsia="Aptos" w:hAnsi="Aptos" w:cs="Aptos"/>
                <w:color w:val="000000" w:themeColor="text1"/>
                <w:sz w:val="22"/>
                <w:szCs w:val="22"/>
              </w:rPr>
              <w:t>, which may be unrealistic for some staff groups.</w:t>
            </w:r>
          </w:p>
          <w:p w14:paraId="49021224" w14:textId="41036E8F" w:rsidR="5E766810" w:rsidRDefault="5E766810" w:rsidP="00286268">
            <w:pPr>
              <w:pStyle w:val="ListParagraph"/>
              <w:numPr>
                <w:ilvl w:val="0"/>
                <w:numId w:val="19"/>
              </w:numPr>
              <w:spacing w:beforeAutospacing="1" w:afterAutospacing="1"/>
              <w:rPr>
                <w:rFonts w:ascii="Aptos" w:eastAsia="Aptos" w:hAnsi="Aptos" w:cs="Aptos"/>
                <w:color w:val="000000" w:themeColor="text1"/>
                <w:sz w:val="22"/>
                <w:szCs w:val="22"/>
              </w:rPr>
            </w:pPr>
            <w:r w:rsidRPr="104B2B9F">
              <w:rPr>
                <w:rFonts w:ascii="Aptos" w:eastAsia="Aptos" w:hAnsi="Aptos" w:cs="Aptos"/>
                <w:color w:val="000000" w:themeColor="text1"/>
                <w:sz w:val="22"/>
                <w:szCs w:val="22"/>
              </w:rPr>
              <w:t xml:space="preserve">Leadership roles </w:t>
            </w:r>
            <w:r w:rsidRPr="104B2B9F">
              <w:rPr>
                <w:rFonts w:ascii="Aptos" w:eastAsia="Aptos" w:hAnsi="Aptos" w:cs="Aptos"/>
                <w:b/>
                <w:bCs/>
                <w:color w:val="000000" w:themeColor="text1"/>
                <w:sz w:val="22"/>
                <w:szCs w:val="22"/>
              </w:rPr>
              <w:t xml:space="preserve">depend on the Head of </w:t>
            </w:r>
            <w:proofErr w:type="gramStart"/>
            <w:r w:rsidRPr="104B2B9F">
              <w:rPr>
                <w:rFonts w:ascii="Aptos" w:eastAsia="Aptos" w:hAnsi="Aptos" w:cs="Aptos"/>
                <w:b/>
                <w:bCs/>
                <w:color w:val="000000" w:themeColor="text1"/>
                <w:sz w:val="22"/>
                <w:szCs w:val="22"/>
              </w:rPr>
              <w:t>School</w:t>
            </w:r>
            <w:proofErr w:type="gramEnd"/>
            <w:r w:rsidRPr="104B2B9F">
              <w:rPr>
                <w:rFonts w:ascii="Aptos" w:eastAsia="Aptos" w:hAnsi="Aptos" w:cs="Aptos"/>
                <w:color w:val="000000" w:themeColor="text1"/>
                <w:sz w:val="22"/>
                <w:szCs w:val="22"/>
              </w:rPr>
              <w:t xml:space="preserve"> and the amount of these leadership admin roles are </w:t>
            </w:r>
            <w:r w:rsidRPr="104B2B9F">
              <w:rPr>
                <w:rFonts w:ascii="Aptos" w:eastAsia="Aptos" w:hAnsi="Aptos" w:cs="Aptos"/>
                <w:b/>
                <w:bCs/>
                <w:color w:val="000000" w:themeColor="text1"/>
                <w:sz w:val="22"/>
                <w:szCs w:val="22"/>
              </w:rPr>
              <w:t>limited</w:t>
            </w:r>
            <w:r w:rsidRPr="104B2B9F">
              <w:rPr>
                <w:rFonts w:ascii="Aptos" w:eastAsia="Aptos" w:hAnsi="Aptos" w:cs="Aptos"/>
                <w:color w:val="000000" w:themeColor="text1"/>
                <w:sz w:val="22"/>
                <w:szCs w:val="22"/>
              </w:rPr>
              <w:t xml:space="preserve">, so if a staff member isn’t picked up, they cannot contribute to these. This is therefore and </w:t>
            </w:r>
            <w:r w:rsidRPr="104B2B9F">
              <w:rPr>
                <w:rFonts w:ascii="Aptos" w:eastAsia="Aptos" w:hAnsi="Aptos" w:cs="Aptos"/>
                <w:b/>
                <w:bCs/>
                <w:color w:val="000000" w:themeColor="text1"/>
                <w:sz w:val="22"/>
                <w:szCs w:val="22"/>
              </w:rPr>
              <w:t>inbuilt arbitrariness</w:t>
            </w:r>
            <w:r w:rsidRPr="104B2B9F">
              <w:rPr>
                <w:rFonts w:ascii="Aptos" w:eastAsia="Aptos" w:hAnsi="Aptos" w:cs="Aptos"/>
                <w:color w:val="000000" w:themeColor="text1"/>
                <w:sz w:val="22"/>
                <w:szCs w:val="22"/>
              </w:rPr>
              <w:t xml:space="preserve">. It is also </w:t>
            </w:r>
            <w:r w:rsidRPr="104B2B9F">
              <w:rPr>
                <w:rFonts w:ascii="Aptos" w:eastAsia="Aptos" w:hAnsi="Aptos" w:cs="Aptos"/>
                <w:b/>
                <w:bCs/>
                <w:color w:val="000000" w:themeColor="text1"/>
                <w:sz w:val="22"/>
                <w:szCs w:val="22"/>
              </w:rPr>
              <w:t>demeaning</w:t>
            </w:r>
            <w:r w:rsidRPr="104B2B9F">
              <w:rPr>
                <w:rFonts w:ascii="Aptos" w:eastAsia="Aptos" w:hAnsi="Aptos" w:cs="Aptos"/>
                <w:color w:val="000000" w:themeColor="text1"/>
                <w:sz w:val="22"/>
                <w:szCs w:val="22"/>
              </w:rPr>
              <w:t xml:space="preserve"> to those who contribute to the non-leadership admin jobs, but which are essential to the school, and is problematic, if only from an EDI perspective.</w:t>
            </w:r>
          </w:p>
          <w:p w14:paraId="571D34DB" w14:textId="708396F0" w:rsidR="3EEEBC66" w:rsidRDefault="3EEEBC66" w:rsidP="104B2B9F">
            <w:pPr>
              <w:rPr>
                <w:rFonts w:ascii="Aptos" w:eastAsia="Aptos" w:hAnsi="Aptos" w:cs="Aptos"/>
                <w:color w:val="000000" w:themeColor="text1"/>
                <w:sz w:val="22"/>
                <w:szCs w:val="22"/>
              </w:rPr>
            </w:pPr>
          </w:p>
        </w:tc>
        <w:tc>
          <w:tcPr>
            <w:tcW w:w="5434" w:type="dxa"/>
          </w:tcPr>
          <w:p w14:paraId="0915000F" w14:textId="6AD1331C" w:rsidR="3EEEBC66" w:rsidRDefault="3EEEBC66" w:rsidP="104B2B9F">
            <w:pPr>
              <w:rPr>
                <w:sz w:val="22"/>
                <w:szCs w:val="22"/>
              </w:rPr>
            </w:pPr>
          </w:p>
          <w:p w14:paraId="76363264" w14:textId="15CC089D" w:rsidR="3EEEBC66" w:rsidRDefault="76CDBE68" w:rsidP="00286268">
            <w:pPr>
              <w:pStyle w:val="ListParagraph"/>
              <w:numPr>
                <w:ilvl w:val="0"/>
                <w:numId w:val="4"/>
              </w:numPr>
              <w:rPr>
                <w:sz w:val="22"/>
                <w:szCs w:val="22"/>
              </w:rPr>
            </w:pPr>
            <w:r w:rsidRPr="104B2B9F">
              <w:rPr>
                <w:sz w:val="22"/>
                <w:szCs w:val="22"/>
              </w:rPr>
              <w:t xml:space="preserve">The framework intentionally </w:t>
            </w:r>
            <w:r w:rsidR="79B7782A" w:rsidRPr="104B2B9F">
              <w:rPr>
                <w:sz w:val="22"/>
                <w:szCs w:val="22"/>
              </w:rPr>
              <w:t>include</w:t>
            </w:r>
            <w:r w:rsidR="53E7FD26" w:rsidRPr="104B2B9F">
              <w:rPr>
                <w:sz w:val="22"/>
                <w:szCs w:val="22"/>
              </w:rPr>
              <w:t>s</w:t>
            </w:r>
            <w:r w:rsidR="79B7782A" w:rsidRPr="104B2B9F">
              <w:rPr>
                <w:sz w:val="22"/>
                <w:szCs w:val="22"/>
              </w:rPr>
              <w:t xml:space="preserve"> greater</w:t>
            </w:r>
            <w:r w:rsidR="74975865" w:rsidRPr="104B2B9F">
              <w:rPr>
                <w:sz w:val="22"/>
                <w:szCs w:val="22"/>
              </w:rPr>
              <w:t xml:space="preserve"> </w:t>
            </w:r>
            <w:r w:rsidRPr="104B2B9F">
              <w:rPr>
                <w:sz w:val="22"/>
                <w:szCs w:val="22"/>
              </w:rPr>
              <w:t xml:space="preserve">recognition of leadership for all. </w:t>
            </w:r>
            <w:r w:rsidR="6D2ADB93" w:rsidRPr="104B2B9F">
              <w:rPr>
                <w:sz w:val="22"/>
                <w:szCs w:val="22"/>
              </w:rPr>
              <w:t xml:space="preserve">There is not an expectation that </w:t>
            </w:r>
            <w:r w:rsidRPr="104B2B9F">
              <w:rPr>
                <w:sz w:val="22"/>
                <w:szCs w:val="22"/>
              </w:rPr>
              <w:t>applicant</w:t>
            </w:r>
            <w:r w:rsidR="509DFA95" w:rsidRPr="104B2B9F">
              <w:rPr>
                <w:sz w:val="22"/>
                <w:szCs w:val="22"/>
              </w:rPr>
              <w:t>s</w:t>
            </w:r>
            <w:r w:rsidRPr="104B2B9F">
              <w:rPr>
                <w:sz w:val="22"/>
                <w:szCs w:val="22"/>
              </w:rPr>
              <w:t xml:space="preserve"> </w:t>
            </w:r>
            <w:r w:rsidR="7C859C0E" w:rsidRPr="104B2B9F">
              <w:rPr>
                <w:sz w:val="22"/>
                <w:szCs w:val="22"/>
              </w:rPr>
              <w:t>must</w:t>
            </w:r>
            <w:r w:rsidRPr="104B2B9F">
              <w:rPr>
                <w:sz w:val="22"/>
                <w:szCs w:val="22"/>
              </w:rPr>
              <w:t xml:space="preserve"> </w:t>
            </w:r>
            <w:r w:rsidR="156B0190" w:rsidRPr="104B2B9F">
              <w:rPr>
                <w:sz w:val="22"/>
                <w:szCs w:val="22"/>
              </w:rPr>
              <w:t>hold</w:t>
            </w:r>
            <w:r w:rsidR="5CDB80E9" w:rsidRPr="104B2B9F">
              <w:rPr>
                <w:sz w:val="22"/>
                <w:szCs w:val="22"/>
              </w:rPr>
              <w:t xml:space="preserve"> or </w:t>
            </w:r>
            <w:r w:rsidR="156B0190" w:rsidRPr="104B2B9F">
              <w:rPr>
                <w:sz w:val="22"/>
                <w:szCs w:val="22"/>
              </w:rPr>
              <w:t xml:space="preserve">have held </w:t>
            </w:r>
            <w:r w:rsidRPr="104B2B9F">
              <w:rPr>
                <w:sz w:val="22"/>
                <w:szCs w:val="22"/>
              </w:rPr>
              <w:t xml:space="preserve">a formal </w:t>
            </w:r>
            <w:r w:rsidR="1286AE07" w:rsidRPr="104B2B9F">
              <w:rPr>
                <w:sz w:val="22"/>
                <w:szCs w:val="22"/>
              </w:rPr>
              <w:t>leadership</w:t>
            </w:r>
            <w:r w:rsidRPr="104B2B9F">
              <w:rPr>
                <w:sz w:val="22"/>
                <w:szCs w:val="22"/>
              </w:rPr>
              <w:t xml:space="preserve"> role; the</w:t>
            </w:r>
            <w:r w:rsidR="43A3FB2F" w:rsidRPr="104B2B9F">
              <w:rPr>
                <w:sz w:val="22"/>
                <w:szCs w:val="22"/>
              </w:rPr>
              <w:t xml:space="preserve"> criteria </w:t>
            </w:r>
            <w:r w:rsidR="796919A9" w:rsidRPr="104B2B9F">
              <w:rPr>
                <w:sz w:val="22"/>
                <w:szCs w:val="22"/>
              </w:rPr>
              <w:t>include</w:t>
            </w:r>
            <w:r w:rsidR="43A3FB2F" w:rsidRPr="104B2B9F">
              <w:rPr>
                <w:sz w:val="22"/>
                <w:szCs w:val="22"/>
              </w:rPr>
              <w:t xml:space="preserve"> reference to a wide range of different types of leadership with an overarching expectation of developing others beyond your own practice.</w:t>
            </w:r>
          </w:p>
          <w:p w14:paraId="37BEAEB8" w14:textId="77777777" w:rsidR="009D1B25" w:rsidRDefault="009D1B25" w:rsidP="104B2B9F">
            <w:pPr>
              <w:pStyle w:val="ListParagraph"/>
              <w:ind w:left="360"/>
              <w:rPr>
                <w:sz w:val="22"/>
                <w:szCs w:val="22"/>
              </w:rPr>
            </w:pPr>
          </w:p>
          <w:p w14:paraId="401F2F23" w14:textId="06908DC2" w:rsidR="3EEEBC66" w:rsidRDefault="119FAA85" w:rsidP="00286268">
            <w:pPr>
              <w:pStyle w:val="ListParagraph"/>
              <w:numPr>
                <w:ilvl w:val="0"/>
                <w:numId w:val="4"/>
              </w:numPr>
              <w:rPr>
                <w:sz w:val="22"/>
                <w:szCs w:val="22"/>
              </w:rPr>
            </w:pPr>
            <w:r w:rsidRPr="104B2B9F">
              <w:rPr>
                <w:sz w:val="22"/>
                <w:szCs w:val="22"/>
              </w:rPr>
              <w:t xml:space="preserve">We </w:t>
            </w:r>
            <w:r w:rsidR="789EB646" w:rsidRPr="104B2B9F">
              <w:rPr>
                <w:sz w:val="22"/>
                <w:szCs w:val="22"/>
              </w:rPr>
              <w:t>will</w:t>
            </w:r>
            <w:r w:rsidRPr="104B2B9F">
              <w:rPr>
                <w:sz w:val="22"/>
                <w:szCs w:val="22"/>
              </w:rPr>
              <w:t xml:space="preserve"> mitigate</w:t>
            </w:r>
            <w:r w:rsidR="789EB646" w:rsidRPr="104B2B9F">
              <w:rPr>
                <w:sz w:val="22"/>
                <w:szCs w:val="22"/>
              </w:rPr>
              <w:t xml:space="preserve"> this</w:t>
            </w:r>
            <w:r w:rsidRPr="104B2B9F">
              <w:rPr>
                <w:sz w:val="22"/>
                <w:szCs w:val="22"/>
              </w:rPr>
              <w:t xml:space="preserve"> by effective guidance and training to help colleagues understand the broad interpretation of leadership. </w:t>
            </w:r>
          </w:p>
          <w:p w14:paraId="0A3290C7" w14:textId="00F5721D" w:rsidR="3EEEBC66" w:rsidRDefault="3EEEBC66" w:rsidP="104B2B9F">
            <w:pPr>
              <w:rPr>
                <w:sz w:val="22"/>
                <w:szCs w:val="22"/>
              </w:rPr>
            </w:pPr>
          </w:p>
        </w:tc>
      </w:tr>
      <w:tr w:rsidR="3EEEBC66" w14:paraId="58D388F7" w14:textId="77777777" w:rsidTr="6A78B409">
        <w:trPr>
          <w:trHeight w:val="300"/>
        </w:trPr>
        <w:tc>
          <w:tcPr>
            <w:tcW w:w="5130" w:type="dxa"/>
          </w:tcPr>
          <w:p w14:paraId="2B687EFF" w14:textId="69A647D9" w:rsidR="5E766810" w:rsidRDefault="5E766810" w:rsidP="104B2B9F">
            <w:pPr>
              <w:spacing w:beforeAutospacing="1" w:afterAutospacing="1"/>
              <w:rPr>
                <w:rFonts w:ascii="Aptos" w:eastAsia="Aptos" w:hAnsi="Aptos" w:cs="Aptos"/>
                <w:color w:val="000000" w:themeColor="text1"/>
                <w:sz w:val="22"/>
                <w:szCs w:val="22"/>
              </w:rPr>
            </w:pPr>
            <w:r w:rsidRPr="104B2B9F">
              <w:rPr>
                <w:rFonts w:ascii="Aptos" w:eastAsia="Aptos" w:hAnsi="Aptos" w:cs="Aptos"/>
                <w:b/>
                <w:bCs/>
                <w:color w:val="000000" w:themeColor="text1"/>
                <w:sz w:val="22"/>
                <w:szCs w:val="22"/>
              </w:rPr>
              <w:t>. Enhanced illustrative examples and refined outputs criteria</w:t>
            </w:r>
          </w:p>
          <w:p w14:paraId="410A12E6" w14:textId="6F087C62" w:rsidR="5E766810" w:rsidRDefault="5E766810" w:rsidP="00286268">
            <w:pPr>
              <w:pStyle w:val="ListParagraph"/>
              <w:numPr>
                <w:ilvl w:val="0"/>
                <w:numId w:val="5"/>
              </w:numPr>
              <w:spacing w:beforeAutospacing="1" w:afterAutospacing="1"/>
              <w:rPr>
                <w:rFonts w:ascii="Aptos" w:eastAsia="Aptos" w:hAnsi="Aptos" w:cs="Aptos"/>
                <w:color w:val="000000" w:themeColor="text1"/>
                <w:sz w:val="22"/>
                <w:szCs w:val="22"/>
              </w:rPr>
            </w:pPr>
            <w:r w:rsidRPr="104B2B9F">
              <w:rPr>
                <w:rFonts w:ascii="Aptos" w:eastAsia="Aptos" w:hAnsi="Aptos" w:cs="Aptos"/>
                <w:color w:val="000000" w:themeColor="text1"/>
                <w:sz w:val="22"/>
                <w:szCs w:val="22"/>
              </w:rPr>
              <w:t>Inclusion of examples for different output types (research, scholarly, other) is helpful.</w:t>
            </w:r>
          </w:p>
          <w:p w14:paraId="60DA65C1" w14:textId="7CBB27C2" w:rsidR="5E766810" w:rsidRDefault="5E766810" w:rsidP="00286268">
            <w:pPr>
              <w:pStyle w:val="ListParagraph"/>
              <w:numPr>
                <w:ilvl w:val="0"/>
                <w:numId w:val="5"/>
              </w:numPr>
              <w:spacing w:beforeAutospacing="1" w:afterAutospacing="1"/>
              <w:rPr>
                <w:rFonts w:ascii="Aptos" w:eastAsia="Aptos" w:hAnsi="Aptos" w:cs="Aptos"/>
                <w:color w:val="000000" w:themeColor="text1"/>
                <w:sz w:val="22"/>
                <w:szCs w:val="22"/>
              </w:rPr>
            </w:pPr>
            <w:r w:rsidRPr="104B2B9F">
              <w:rPr>
                <w:rFonts w:ascii="Aptos" w:eastAsia="Aptos" w:hAnsi="Aptos" w:cs="Aptos"/>
                <w:color w:val="000000" w:themeColor="text1"/>
                <w:sz w:val="22"/>
                <w:szCs w:val="22"/>
              </w:rPr>
              <w:t xml:space="preserve">However, the inclusion of </w:t>
            </w:r>
            <w:r w:rsidRPr="104B2B9F">
              <w:rPr>
                <w:rFonts w:ascii="Aptos" w:eastAsia="Aptos" w:hAnsi="Aptos" w:cs="Aptos"/>
                <w:b/>
                <w:bCs/>
                <w:color w:val="000000" w:themeColor="text1"/>
                <w:sz w:val="22"/>
                <w:szCs w:val="22"/>
              </w:rPr>
              <w:t>quantitative indicators</w:t>
            </w:r>
            <w:r w:rsidRPr="104B2B9F">
              <w:rPr>
                <w:rFonts w:ascii="Aptos" w:eastAsia="Aptos" w:hAnsi="Aptos" w:cs="Aptos"/>
                <w:color w:val="000000" w:themeColor="text1"/>
                <w:sz w:val="22"/>
                <w:szCs w:val="22"/>
              </w:rPr>
              <w:t xml:space="preserve"> (e.g. “4 high-quality outputs,” “exceeding KPIs”) could formalise pressure toward metric-based evaluation.</w:t>
            </w:r>
          </w:p>
          <w:p w14:paraId="38584E59" w14:textId="15A88D4C" w:rsidR="5E766810" w:rsidRDefault="5E766810" w:rsidP="00286268">
            <w:pPr>
              <w:pStyle w:val="ListParagraph"/>
              <w:numPr>
                <w:ilvl w:val="0"/>
                <w:numId w:val="5"/>
              </w:numPr>
              <w:spacing w:beforeAutospacing="1" w:afterAutospacing="1"/>
              <w:rPr>
                <w:rFonts w:ascii="Aptos" w:eastAsia="Aptos" w:hAnsi="Aptos" w:cs="Aptos"/>
                <w:color w:val="000000" w:themeColor="text1"/>
                <w:sz w:val="22"/>
                <w:szCs w:val="22"/>
              </w:rPr>
            </w:pPr>
            <w:r w:rsidRPr="104B2B9F">
              <w:rPr>
                <w:rFonts w:ascii="Aptos" w:eastAsia="Aptos" w:hAnsi="Aptos" w:cs="Aptos"/>
                <w:color w:val="000000" w:themeColor="text1"/>
                <w:sz w:val="22"/>
                <w:szCs w:val="22"/>
              </w:rPr>
              <w:t>For research and scholarly outputs, the precision “external” should be added to any mention of “peer-review” to ensure fairness and impartial evaluation.</w:t>
            </w:r>
          </w:p>
          <w:p w14:paraId="4B06EF9A" w14:textId="2E37E26C" w:rsidR="3EEEBC66" w:rsidRDefault="3EEEBC66" w:rsidP="104B2B9F">
            <w:pPr>
              <w:rPr>
                <w:rFonts w:ascii="Aptos" w:eastAsia="Aptos" w:hAnsi="Aptos" w:cs="Aptos"/>
                <w:color w:val="000000" w:themeColor="text1"/>
                <w:sz w:val="22"/>
                <w:szCs w:val="22"/>
              </w:rPr>
            </w:pPr>
          </w:p>
        </w:tc>
        <w:tc>
          <w:tcPr>
            <w:tcW w:w="5434" w:type="dxa"/>
          </w:tcPr>
          <w:p w14:paraId="5C348CDA" w14:textId="6F9F9978" w:rsidR="3EEEBC66" w:rsidRDefault="7121EB65" w:rsidP="104B2B9F">
            <w:pPr>
              <w:rPr>
                <w:sz w:val="22"/>
                <w:szCs w:val="22"/>
              </w:rPr>
            </w:pPr>
            <w:r w:rsidRPr="104B2B9F">
              <w:rPr>
                <w:sz w:val="22"/>
                <w:szCs w:val="22"/>
              </w:rPr>
              <w:lastRenderedPageBreak/>
              <w:t>1. We are pleased that this is a helpful addition</w:t>
            </w:r>
          </w:p>
          <w:p w14:paraId="70869F85" w14:textId="1CA6AFE4" w:rsidR="3EEEBC66" w:rsidRDefault="3EEEBC66" w:rsidP="104B2B9F">
            <w:pPr>
              <w:rPr>
                <w:sz w:val="22"/>
                <w:szCs w:val="22"/>
              </w:rPr>
            </w:pPr>
          </w:p>
          <w:p w14:paraId="607BAE64" w14:textId="29841A13" w:rsidR="3EEEBC66" w:rsidRDefault="7121EB65" w:rsidP="104B2B9F">
            <w:pPr>
              <w:rPr>
                <w:color w:val="FF0000"/>
                <w:sz w:val="22"/>
                <w:szCs w:val="22"/>
              </w:rPr>
            </w:pPr>
            <w:r w:rsidRPr="104B2B9F">
              <w:rPr>
                <w:sz w:val="22"/>
                <w:szCs w:val="22"/>
              </w:rPr>
              <w:t>2</w:t>
            </w:r>
            <w:r w:rsidRPr="104B2B9F">
              <w:rPr>
                <w:color w:val="FF0000"/>
                <w:sz w:val="22"/>
                <w:szCs w:val="22"/>
              </w:rPr>
              <w:t xml:space="preserve">.  </w:t>
            </w:r>
            <w:r w:rsidR="0F55D4CD" w:rsidRPr="104B2B9F">
              <w:rPr>
                <w:rFonts w:ascii="Aptos" w:eastAsia="Aptos" w:hAnsi="Aptos" w:cs="Aptos"/>
                <w:sz w:val="22"/>
                <w:szCs w:val="22"/>
              </w:rPr>
              <w:t>This criterion aligns with existing expectations and established language, and we are not considering any changes to it at this time.</w:t>
            </w:r>
          </w:p>
          <w:p w14:paraId="6636681D" w14:textId="0DE27BCA" w:rsidR="3EEEBC66" w:rsidRDefault="3EEEBC66" w:rsidP="104B2B9F">
            <w:pPr>
              <w:rPr>
                <w:color w:val="FF0000"/>
                <w:sz w:val="22"/>
                <w:szCs w:val="22"/>
              </w:rPr>
            </w:pPr>
          </w:p>
          <w:p w14:paraId="17644987" w14:textId="3BC5E260" w:rsidR="3EEEBC66" w:rsidRDefault="7121EB65" w:rsidP="104B2B9F">
            <w:pPr>
              <w:rPr>
                <w:sz w:val="22"/>
                <w:szCs w:val="22"/>
              </w:rPr>
            </w:pPr>
            <w:r w:rsidRPr="104B2B9F">
              <w:rPr>
                <w:sz w:val="22"/>
                <w:szCs w:val="22"/>
              </w:rPr>
              <w:t xml:space="preserve">3. </w:t>
            </w:r>
            <w:r w:rsidR="7928D13B" w:rsidRPr="104B2B9F">
              <w:rPr>
                <w:sz w:val="22"/>
                <w:szCs w:val="22"/>
              </w:rPr>
              <w:t>In response to your feedback, we have added</w:t>
            </w:r>
            <w:r w:rsidRPr="104B2B9F">
              <w:rPr>
                <w:sz w:val="22"/>
                <w:szCs w:val="22"/>
              </w:rPr>
              <w:t xml:space="preserve"> ‘external’ to references to peer review, which echoes feedback from RKE committee</w:t>
            </w:r>
            <w:r w:rsidR="54C2A095" w:rsidRPr="104B2B9F">
              <w:rPr>
                <w:sz w:val="22"/>
                <w:szCs w:val="22"/>
              </w:rPr>
              <w:t>.</w:t>
            </w:r>
            <w:r w:rsidRPr="104B2B9F">
              <w:rPr>
                <w:sz w:val="22"/>
                <w:szCs w:val="22"/>
              </w:rPr>
              <w:t xml:space="preserve"> </w:t>
            </w:r>
          </w:p>
        </w:tc>
      </w:tr>
      <w:tr w:rsidR="3EEEBC66" w14:paraId="767362C6" w14:textId="77777777" w:rsidTr="6A78B409">
        <w:trPr>
          <w:trHeight w:val="300"/>
        </w:trPr>
        <w:tc>
          <w:tcPr>
            <w:tcW w:w="5130" w:type="dxa"/>
          </w:tcPr>
          <w:p w14:paraId="5C2302FA" w14:textId="36B591DA" w:rsidR="5E766810" w:rsidRDefault="5E766810" w:rsidP="104B2B9F">
            <w:pPr>
              <w:spacing w:beforeAutospacing="1" w:afterAutospacing="1"/>
              <w:rPr>
                <w:rFonts w:ascii="Aptos" w:eastAsia="Aptos" w:hAnsi="Aptos" w:cs="Aptos"/>
                <w:color w:val="000000" w:themeColor="text1"/>
                <w:sz w:val="22"/>
                <w:szCs w:val="22"/>
              </w:rPr>
            </w:pPr>
            <w:r w:rsidRPr="104B2B9F">
              <w:rPr>
                <w:rFonts w:ascii="Aptos" w:eastAsia="Aptos" w:hAnsi="Aptos" w:cs="Aptos"/>
                <w:b/>
                <w:bCs/>
                <w:color w:val="000000" w:themeColor="text1"/>
                <w:sz w:val="22"/>
                <w:szCs w:val="22"/>
              </w:rPr>
              <w:t>Adjusted Education and Student Experience (ESE) criteria</w:t>
            </w:r>
          </w:p>
          <w:p w14:paraId="2CAE3044" w14:textId="0DA8C11E" w:rsidR="5E766810" w:rsidRDefault="5E766810" w:rsidP="00286268">
            <w:pPr>
              <w:pStyle w:val="ListParagraph"/>
              <w:numPr>
                <w:ilvl w:val="0"/>
                <w:numId w:val="24"/>
              </w:numPr>
              <w:spacing w:beforeAutospacing="1" w:afterAutospacing="1"/>
              <w:rPr>
                <w:rFonts w:ascii="Aptos" w:eastAsia="Aptos" w:hAnsi="Aptos" w:cs="Aptos"/>
                <w:color w:val="000000" w:themeColor="text1"/>
                <w:sz w:val="22"/>
                <w:szCs w:val="22"/>
              </w:rPr>
            </w:pPr>
            <w:r w:rsidRPr="104B2B9F">
              <w:rPr>
                <w:rFonts w:ascii="Aptos" w:eastAsia="Aptos" w:hAnsi="Aptos" w:cs="Aptos"/>
                <w:color w:val="000000" w:themeColor="text1"/>
                <w:sz w:val="22"/>
                <w:szCs w:val="22"/>
              </w:rPr>
              <w:t>Introduction of a distinct “Enhancing the Student Experience” area recognises pastoral and student support work.</w:t>
            </w:r>
          </w:p>
          <w:p w14:paraId="4E62A940" w14:textId="4612CF64" w:rsidR="5E766810" w:rsidRDefault="5E766810" w:rsidP="00286268">
            <w:pPr>
              <w:pStyle w:val="ListParagraph"/>
              <w:numPr>
                <w:ilvl w:val="0"/>
                <w:numId w:val="24"/>
              </w:numPr>
              <w:spacing w:beforeAutospacing="1" w:afterAutospacing="1"/>
              <w:rPr>
                <w:rFonts w:ascii="Aptos" w:eastAsia="Aptos" w:hAnsi="Aptos" w:cs="Aptos"/>
                <w:color w:val="000000" w:themeColor="text1"/>
                <w:sz w:val="22"/>
                <w:szCs w:val="22"/>
              </w:rPr>
            </w:pPr>
            <w:r w:rsidRPr="104B2B9F">
              <w:rPr>
                <w:rFonts w:ascii="Aptos" w:eastAsia="Aptos" w:hAnsi="Aptos" w:cs="Aptos"/>
                <w:color w:val="000000" w:themeColor="text1"/>
                <w:sz w:val="22"/>
                <w:szCs w:val="22"/>
              </w:rPr>
              <w:t xml:space="preserve">Positive development, but evidence requirements (data, outcomes) may still </w:t>
            </w:r>
            <w:r w:rsidRPr="104B2B9F">
              <w:rPr>
                <w:rFonts w:ascii="Aptos" w:eastAsia="Aptos" w:hAnsi="Aptos" w:cs="Aptos"/>
                <w:b/>
                <w:bCs/>
                <w:color w:val="000000" w:themeColor="text1"/>
                <w:sz w:val="22"/>
                <w:szCs w:val="22"/>
              </w:rPr>
              <w:t>over-rely on metrics</w:t>
            </w:r>
            <w:r w:rsidRPr="104B2B9F">
              <w:rPr>
                <w:rFonts w:ascii="Aptos" w:eastAsia="Aptos" w:hAnsi="Aptos" w:cs="Aptos"/>
                <w:color w:val="000000" w:themeColor="text1"/>
                <w:sz w:val="22"/>
                <w:szCs w:val="22"/>
              </w:rPr>
              <w:t xml:space="preserve"> such as NSS or attainment data.</w:t>
            </w:r>
          </w:p>
          <w:p w14:paraId="5C9AFB53" w14:textId="516F85A9" w:rsidR="5E766810" w:rsidRDefault="5E766810" w:rsidP="00286268">
            <w:pPr>
              <w:pStyle w:val="ListParagraph"/>
              <w:numPr>
                <w:ilvl w:val="0"/>
                <w:numId w:val="24"/>
              </w:numPr>
              <w:spacing w:beforeAutospacing="1" w:afterAutospacing="1"/>
              <w:rPr>
                <w:rFonts w:ascii="Aptos" w:eastAsia="Aptos" w:hAnsi="Aptos" w:cs="Aptos"/>
                <w:color w:val="000000" w:themeColor="text1"/>
                <w:sz w:val="22"/>
                <w:szCs w:val="22"/>
              </w:rPr>
            </w:pPr>
            <w:r w:rsidRPr="104B2B9F">
              <w:rPr>
                <w:rFonts w:ascii="Aptos" w:eastAsia="Aptos" w:hAnsi="Aptos" w:cs="Aptos"/>
                <w:color w:val="000000" w:themeColor="text1"/>
                <w:sz w:val="22"/>
                <w:szCs w:val="22"/>
              </w:rPr>
              <w:t>‘Education: Enhancing the Student Experience’, for level 7, there is now a requirement to ‘impact upon a significant number of students </w:t>
            </w:r>
            <w:r w:rsidRPr="104B2B9F">
              <w:rPr>
                <w:rFonts w:ascii="Aptos" w:eastAsia="Aptos" w:hAnsi="Aptos" w:cs="Aptos"/>
                <w:b/>
                <w:bCs/>
                <w:color w:val="000000" w:themeColor="text1"/>
                <w:sz w:val="22"/>
                <w:szCs w:val="22"/>
              </w:rPr>
              <w:t>beyond</w:t>
            </w:r>
            <w:r w:rsidRPr="104B2B9F">
              <w:rPr>
                <w:rFonts w:ascii="Aptos" w:eastAsia="Aptos" w:hAnsi="Aptos" w:cs="Aptos"/>
                <w:color w:val="000000" w:themeColor="text1"/>
                <w:sz w:val="22"/>
                <w:szCs w:val="22"/>
              </w:rPr>
              <w:t xml:space="preserve"> your discipline’ (emphasis added). </w:t>
            </w:r>
            <w:r>
              <w:br/>
            </w:r>
            <w:r w:rsidRPr="104B2B9F">
              <w:rPr>
                <w:rFonts w:ascii="Aptos" w:eastAsia="Aptos" w:hAnsi="Aptos" w:cs="Aptos"/>
                <w:color w:val="000000" w:themeColor="text1"/>
                <w:sz w:val="22"/>
                <w:szCs w:val="22"/>
              </w:rPr>
              <w:t>à It will be difficult for all those going for promotion to have the opportunity to demonstrate impact beyond their discipline; there will only be a few similar opportunities within the university.  If the word ‘beyond’ is removed, then this gives opportunities within the discipline, but at a national level.</w:t>
            </w:r>
          </w:p>
          <w:p w14:paraId="19CFD22E" w14:textId="570706B7" w:rsidR="3EEEBC66" w:rsidRDefault="3EEEBC66" w:rsidP="104B2B9F">
            <w:pPr>
              <w:rPr>
                <w:rFonts w:ascii="Aptos" w:eastAsia="Aptos" w:hAnsi="Aptos" w:cs="Aptos"/>
                <w:color w:val="000000" w:themeColor="text1"/>
                <w:sz w:val="22"/>
                <w:szCs w:val="22"/>
              </w:rPr>
            </w:pPr>
          </w:p>
        </w:tc>
        <w:tc>
          <w:tcPr>
            <w:tcW w:w="5434" w:type="dxa"/>
          </w:tcPr>
          <w:p w14:paraId="7C7D8B88" w14:textId="3D43AD9D" w:rsidR="6C079738" w:rsidRDefault="6C079738" w:rsidP="104B2B9F">
            <w:pPr>
              <w:rPr>
                <w:sz w:val="22"/>
                <w:szCs w:val="22"/>
              </w:rPr>
            </w:pPr>
          </w:p>
          <w:p w14:paraId="7E938C65" w14:textId="2E322781" w:rsidR="6C079738" w:rsidRDefault="37E31C32" w:rsidP="104B2B9F">
            <w:pPr>
              <w:rPr>
                <w:sz w:val="22"/>
                <w:szCs w:val="22"/>
              </w:rPr>
            </w:pPr>
            <w:r w:rsidRPr="104B2B9F">
              <w:rPr>
                <w:sz w:val="22"/>
                <w:szCs w:val="22"/>
              </w:rPr>
              <w:t>1. We are pleased that this has been viewed as a positive step forward</w:t>
            </w:r>
            <w:r w:rsidR="4ADE6442" w:rsidRPr="104B2B9F">
              <w:rPr>
                <w:sz w:val="22"/>
                <w:szCs w:val="22"/>
              </w:rPr>
              <w:t>.</w:t>
            </w:r>
            <w:r w:rsidRPr="104B2B9F">
              <w:rPr>
                <w:sz w:val="22"/>
                <w:szCs w:val="22"/>
              </w:rPr>
              <w:t xml:space="preserve"> </w:t>
            </w:r>
          </w:p>
          <w:p w14:paraId="3A9E3B33" w14:textId="4E4ADCD0" w:rsidR="0D114AF7" w:rsidRDefault="0D114AF7" w:rsidP="104B2B9F">
            <w:pPr>
              <w:rPr>
                <w:sz w:val="22"/>
                <w:szCs w:val="22"/>
              </w:rPr>
            </w:pPr>
          </w:p>
          <w:p w14:paraId="6D3345A5" w14:textId="03FDE9E2" w:rsidR="37D19721" w:rsidRDefault="37E31C32" w:rsidP="104B2B9F">
            <w:pPr>
              <w:rPr>
                <w:sz w:val="22"/>
                <w:szCs w:val="22"/>
              </w:rPr>
            </w:pPr>
            <w:r w:rsidRPr="104B2B9F">
              <w:rPr>
                <w:sz w:val="22"/>
                <w:szCs w:val="22"/>
              </w:rPr>
              <w:t xml:space="preserve">2. </w:t>
            </w:r>
            <w:r w:rsidR="31F9F375" w:rsidRPr="104B2B9F">
              <w:rPr>
                <w:sz w:val="22"/>
                <w:szCs w:val="22"/>
              </w:rPr>
              <w:t>Whilst we are keen to ensure that applications are evidence based, we also believe we have included a wide range of possible evidence for applicants</w:t>
            </w:r>
            <w:r w:rsidR="6B6BCD81" w:rsidRPr="104B2B9F">
              <w:rPr>
                <w:sz w:val="22"/>
                <w:szCs w:val="22"/>
              </w:rPr>
              <w:t xml:space="preserve"> rather than assessing this purely through one narrow metric</w:t>
            </w:r>
            <w:r w:rsidR="31F9F375" w:rsidRPr="104B2B9F">
              <w:rPr>
                <w:sz w:val="22"/>
                <w:szCs w:val="22"/>
              </w:rPr>
              <w:t xml:space="preserve">. </w:t>
            </w:r>
            <w:r w:rsidR="40F7E1EA" w:rsidRPr="104B2B9F">
              <w:rPr>
                <w:sz w:val="22"/>
                <w:szCs w:val="22"/>
              </w:rPr>
              <w:t>Impact does need to be demonstrated, but there is significant breath of examples and metrics to recognise the variety of ways colleagues can evidence the criteria</w:t>
            </w:r>
            <w:r w:rsidR="7A579F23" w:rsidRPr="104B2B9F">
              <w:rPr>
                <w:sz w:val="22"/>
                <w:szCs w:val="22"/>
              </w:rPr>
              <w:t>.</w:t>
            </w:r>
            <w:r w:rsidR="40F7E1EA" w:rsidRPr="104B2B9F">
              <w:rPr>
                <w:sz w:val="22"/>
                <w:szCs w:val="22"/>
              </w:rPr>
              <w:t xml:space="preserve"> </w:t>
            </w:r>
          </w:p>
          <w:p w14:paraId="7D09D1EB" w14:textId="4BAC1B07" w:rsidR="0D114AF7" w:rsidRDefault="0D114AF7" w:rsidP="104B2B9F">
            <w:pPr>
              <w:rPr>
                <w:sz w:val="22"/>
                <w:szCs w:val="22"/>
              </w:rPr>
            </w:pPr>
          </w:p>
          <w:p w14:paraId="6CB2B466" w14:textId="5AFB8939" w:rsidR="6C079738" w:rsidRDefault="472D614B" w:rsidP="104B2B9F">
            <w:pPr>
              <w:rPr>
                <w:sz w:val="22"/>
                <w:szCs w:val="22"/>
              </w:rPr>
            </w:pPr>
            <w:r w:rsidRPr="104B2B9F">
              <w:rPr>
                <w:sz w:val="22"/>
                <w:szCs w:val="22"/>
              </w:rPr>
              <w:t xml:space="preserve">3. </w:t>
            </w:r>
            <w:r w:rsidR="01770486" w:rsidRPr="104B2B9F">
              <w:rPr>
                <w:sz w:val="22"/>
                <w:szCs w:val="22"/>
              </w:rPr>
              <w:t>In response to your feedback,</w:t>
            </w:r>
            <w:r w:rsidRPr="104B2B9F">
              <w:rPr>
                <w:sz w:val="22"/>
                <w:szCs w:val="22"/>
              </w:rPr>
              <w:t xml:space="preserve"> the wording has been updated to remove reference to </w:t>
            </w:r>
            <w:r w:rsidR="38967E5C" w:rsidRPr="104B2B9F">
              <w:rPr>
                <w:sz w:val="22"/>
                <w:szCs w:val="22"/>
              </w:rPr>
              <w:t>'</w:t>
            </w:r>
            <w:r w:rsidRPr="104B2B9F">
              <w:rPr>
                <w:sz w:val="22"/>
                <w:szCs w:val="22"/>
              </w:rPr>
              <w:t>beyond</w:t>
            </w:r>
            <w:r w:rsidR="653C9247" w:rsidRPr="104B2B9F">
              <w:rPr>
                <w:sz w:val="22"/>
                <w:szCs w:val="22"/>
              </w:rPr>
              <w:t>’</w:t>
            </w:r>
            <w:r w:rsidRPr="104B2B9F">
              <w:rPr>
                <w:sz w:val="22"/>
                <w:szCs w:val="22"/>
              </w:rPr>
              <w:t xml:space="preserve"> your discipline. </w:t>
            </w:r>
            <w:r w:rsidR="5D669CBA" w:rsidRPr="104B2B9F">
              <w:rPr>
                <w:sz w:val="22"/>
                <w:szCs w:val="22"/>
              </w:rPr>
              <w:t>T</w:t>
            </w:r>
            <w:r w:rsidRPr="104B2B9F">
              <w:rPr>
                <w:sz w:val="22"/>
                <w:szCs w:val="22"/>
              </w:rPr>
              <w:t>his can be within the discipline, but with impact beyond the institution</w:t>
            </w:r>
            <w:r w:rsidR="52193DF0" w:rsidRPr="104B2B9F">
              <w:rPr>
                <w:sz w:val="22"/>
                <w:szCs w:val="22"/>
              </w:rPr>
              <w:t>.</w:t>
            </w:r>
          </w:p>
        </w:tc>
      </w:tr>
      <w:tr w:rsidR="3EEEBC66" w14:paraId="76C40DCF" w14:textId="77777777" w:rsidTr="6A78B409">
        <w:trPr>
          <w:trHeight w:val="300"/>
        </w:trPr>
        <w:tc>
          <w:tcPr>
            <w:tcW w:w="5130" w:type="dxa"/>
          </w:tcPr>
          <w:p w14:paraId="5FF0830D" w14:textId="401BAC7C" w:rsidR="5E766810" w:rsidRDefault="5E766810" w:rsidP="104B2B9F">
            <w:pPr>
              <w:spacing w:beforeAutospacing="1" w:afterAutospacing="1"/>
              <w:rPr>
                <w:rFonts w:ascii="Aptos" w:eastAsia="Aptos" w:hAnsi="Aptos" w:cs="Aptos"/>
                <w:color w:val="000000" w:themeColor="text1"/>
                <w:sz w:val="22"/>
                <w:szCs w:val="22"/>
              </w:rPr>
            </w:pPr>
            <w:r w:rsidRPr="104B2B9F">
              <w:rPr>
                <w:rFonts w:ascii="Aptos" w:eastAsia="Aptos" w:hAnsi="Aptos" w:cs="Aptos"/>
                <w:b/>
                <w:bCs/>
                <w:color w:val="000000" w:themeColor="text1"/>
                <w:sz w:val="22"/>
                <w:szCs w:val="22"/>
              </w:rPr>
              <w:t>. Streamlined citizenship criteria</w:t>
            </w:r>
          </w:p>
          <w:p w14:paraId="6766669C" w14:textId="634DE440" w:rsidR="5E766810" w:rsidRDefault="5E766810" w:rsidP="00286268">
            <w:pPr>
              <w:pStyle w:val="ListParagraph"/>
              <w:numPr>
                <w:ilvl w:val="0"/>
                <w:numId w:val="11"/>
              </w:numPr>
              <w:spacing w:beforeAutospacing="1" w:afterAutospacing="1"/>
              <w:rPr>
                <w:rFonts w:ascii="Aptos" w:eastAsia="Aptos" w:hAnsi="Aptos" w:cs="Aptos"/>
                <w:color w:val="000000" w:themeColor="text1"/>
                <w:sz w:val="22"/>
                <w:szCs w:val="22"/>
              </w:rPr>
            </w:pPr>
            <w:r w:rsidRPr="104B2B9F">
              <w:rPr>
                <w:rFonts w:ascii="Aptos" w:eastAsia="Aptos" w:hAnsi="Aptos" w:cs="Aptos"/>
                <w:color w:val="000000" w:themeColor="text1"/>
                <w:sz w:val="22"/>
                <w:szCs w:val="22"/>
              </w:rPr>
              <w:t>“Advancing EDI” now located within “Developing Others,” and “external engagement” separated out.</w:t>
            </w:r>
            <w:r>
              <w:br/>
            </w:r>
            <w:r w:rsidRPr="104B2B9F">
              <w:rPr>
                <w:rFonts w:ascii="Aptos" w:eastAsia="Aptos" w:hAnsi="Aptos" w:cs="Aptos"/>
                <w:color w:val="000000" w:themeColor="text1"/>
                <w:sz w:val="22"/>
                <w:szCs w:val="22"/>
              </w:rPr>
              <w:t xml:space="preserve">à May improve clarity, but </w:t>
            </w:r>
            <w:r w:rsidRPr="104B2B9F">
              <w:rPr>
                <w:rFonts w:ascii="Aptos" w:eastAsia="Aptos" w:hAnsi="Aptos" w:cs="Aptos"/>
                <w:b/>
                <w:bCs/>
                <w:color w:val="000000" w:themeColor="text1"/>
                <w:sz w:val="22"/>
                <w:szCs w:val="22"/>
              </w:rPr>
              <w:t>risks narrowing</w:t>
            </w:r>
            <w:r w:rsidRPr="104B2B9F">
              <w:rPr>
                <w:rFonts w:ascii="Aptos" w:eastAsia="Aptos" w:hAnsi="Aptos" w:cs="Aptos"/>
                <w:color w:val="000000" w:themeColor="text1"/>
                <w:sz w:val="22"/>
                <w:szCs w:val="22"/>
              </w:rPr>
              <w:t xml:space="preserve"> recognition of EDI leadership to mentoring rather than systemic change. Retaining a separate EDI criterion or explicit scoring element would signal continued institutional priority and allow proper recognition of accessibility and inclusion work.</w:t>
            </w:r>
          </w:p>
          <w:p w14:paraId="306B92B1" w14:textId="5D173C1E" w:rsidR="3EEEBC66" w:rsidRDefault="3EEEBC66" w:rsidP="104B2B9F">
            <w:pPr>
              <w:rPr>
                <w:rFonts w:ascii="Aptos" w:eastAsia="Aptos" w:hAnsi="Aptos" w:cs="Aptos"/>
                <w:b/>
                <w:bCs/>
                <w:color w:val="000000" w:themeColor="text1"/>
                <w:sz w:val="22"/>
                <w:szCs w:val="22"/>
              </w:rPr>
            </w:pPr>
          </w:p>
        </w:tc>
        <w:tc>
          <w:tcPr>
            <w:tcW w:w="5434" w:type="dxa"/>
          </w:tcPr>
          <w:p w14:paraId="536538FA" w14:textId="6D28E676" w:rsidR="3EEEBC66" w:rsidRDefault="05F68B52" w:rsidP="00286268">
            <w:pPr>
              <w:pStyle w:val="ListParagraph"/>
              <w:numPr>
                <w:ilvl w:val="0"/>
                <w:numId w:val="17"/>
              </w:numPr>
              <w:rPr>
                <w:sz w:val="22"/>
                <w:szCs w:val="22"/>
              </w:rPr>
            </w:pPr>
            <w:r w:rsidRPr="104B2B9F">
              <w:rPr>
                <w:sz w:val="22"/>
                <w:szCs w:val="22"/>
              </w:rPr>
              <w:t>We recognise the risks that have been raised. EDI has been removed as a separate criterion in line with best practice, to avoid it becoming a ‘box-ticking’ exercise. Instead, it has been integrated across other criteria and should be embedded in all aspects of practice.</w:t>
            </w:r>
          </w:p>
          <w:p w14:paraId="0E74CBBF" w14:textId="5A50177D" w:rsidR="3EEEBC66" w:rsidRDefault="3EEEBC66" w:rsidP="104B2B9F">
            <w:pPr>
              <w:pStyle w:val="ListParagraph"/>
              <w:spacing w:before="240" w:after="240"/>
              <w:ind w:left="360"/>
              <w:rPr>
                <w:sz w:val="22"/>
                <w:szCs w:val="22"/>
              </w:rPr>
            </w:pPr>
          </w:p>
          <w:p w14:paraId="3E2EFF6E" w14:textId="15B454B7" w:rsidR="3EEEBC66" w:rsidRDefault="05F68B52" w:rsidP="104B2B9F">
            <w:pPr>
              <w:pStyle w:val="ListParagraph"/>
              <w:spacing w:before="240" w:after="240"/>
              <w:ind w:left="360"/>
              <w:rPr>
                <w:sz w:val="22"/>
                <w:szCs w:val="22"/>
              </w:rPr>
            </w:pPr>
            <w:r w:rsidRPr="104B2B9F">
              <w:rPr>
                <w:sz w:val="22"/>
                <w:szCs w:val="22"/>
              </w:rPr>
              <w:t xml:space="preserve">There remains clear reference to more systemic or strategic leadership in EDI within both the </w:t>
            </w:r>
            <w:r w:rsidRPr="104B2B9F">
              <w:rPr>
                <w:i/>
                <w:iCs/>
                <w:sz w:val="22"/>
                <w:szCs w:val="22"/>
              </w:rPr>
              <w:t>citizenship</w:t>
            </w:r>
            <w:r w:rsidRPr="104B2B9F">
              <w:rPr>
                <w:sz w:val="22"/>
                <w:szCs w:val="22"/>
              </w:rPr>
              <w:t xml:space="preserve"> and </w:t>
            </w:r>
            <w:r w:rsidRPr="104B2B9F">
              <w:rPr>
                <w:i/>
                <w:iCs/>
                <w:sz w:val="22"/>
                <w:szCs w:val="22"/>
              </w:rPr>
              <w:t xml:space="preserve">developing </w:t>
            </w:r>
            <w:proofErr w:type="gramStart"/>
            <w:r w:rsidRPr="104B2B9F">
              <w:rPr>
                <w:i/>
                <w:iCs/>
                <w:sz w:val="22"/>
                <w:szCs w:val="22"/>
              </w:rPr>
              <w:t>others</w:t>
            </w:r>
            <w:proofErr w:type="gramEnd"/>
            <w:r w:rsidRPr="104B2B9F">
              <w:rPr>
                <w:sz w:val="22"/>
                <w:szCs w:val="22"/>
              </w:rPr>
              <w:t xml:space="preserve"> criteria. Such evidence would be highly valued; however, as not all colleagues have access to these types of opportunities, EDI considerations are now reflected within the broader criteria to ensure fairness and inclusivity.</w:t>
            </w:r>
          </w:p>
        </w:tc>
      </w:tr>
      <w:tr w:rsidR="3EEEBC66" w14:paraId="0CEEA864" w14:textId="77777777" w:rsidTr="6A78B409">
        <w:trPr>
          <w:trHeight w:val="300"/>
        </w:trPr>
        <w:tc>
          <w:tcPr>
            <w:tcW w:w="5130" w:type="dxa"/>
          </w:tcPr>
          <w:p w14:paraId="7376081F" w14:textId="38239012" w:rsidR="5E766810" w:rsidRDefault="5E766810" w:rsidP="104B2B9F">
            <w:pPr>
              <w:spacing w:beforeAutospacing="1" w:afterAutospacing="1"/>
              <w:rPr>
                <w:rFonts w:ascii="Aptos" w:eastAsia="Aptos" w:hAnsi="Aptos" w:cs="Aptos"/>
                <w:color w:val="000000" w:themeColor="text1"/>
                <w:sz w:val="22"/>
                <w:szCs w:val="22"/>
              </w:rPr>
            </w:pPr>
            <w:r w:rsidRPr="104B2B9F">
              <w:rPr>
                <w:rFonts w:ascii="Aptos" w:eastAsia="Aptos" w:hAnsi="Aptos" w:cs="Aptos"/>
                <w:b/>
                <w:bCs/>
                <w:color w:val="000000" w:themeColor="text1"/>
                <w:sz w:val="22"/>
                <w:szCs w:val="22"/>
              </w:rPr>
              <w:t>9. Transition and Fairness</w:t>
            </w:r>
          </w:p>
          <w:p w14:paraId="79B46632" w14:textId="69571000" w:rsidR="5E766810" w:rsidRDefault="5E766810" w:rsidP="00286268">
            <w:pPr>
              <w:pStyle w:val="ListParagraph"/>
              <w:numPr>
                <w:ilvl w:val="0"/>
                <w:numId w:val="27"/>
              </w:numPr>
              <w:spacing w:beforeAutospacing="1" w:afterAutospacing="1"/>
              <w:rPr>
                <w:rFonts w:ascii="Aptos" w:eastAsia="Aptos" w:hAnsi="Aptos" w:cs="Aptos"/>
                <w:color w:val="000000" w:themeColor="text1"/>
                <w:sz w:val="22"/>
                <w:szCs w:val="22"/>
              </w:rPr>
            </w:pPr>
            <w:r w:rsidRPr="104B2B9F">
              <w:rPr>
                <w:rFonts w:ascii="Aptos" w:eastAsia="Aptos" w:hAnsi="Aptos" w:cs="Aptos"/>
                <w:color w:val="000000" w:themeColor="text1"/>
                <w:sz w:val="22"/>
                <w:szCs w:val="22"/>
              </w:rPr>
              <w:t>Colleagues preparing promotion applications should be permitted to apply under the existing 2023–25 framework for at least one additional cycle to ensure fairness and continuity.</w:t>
            </w:r>
          </w:p>
          <w:p w14:paraId="6C136DDC" w14:textId="71F102EF" w:rsidR="3EEEBC66" w:rsidRDefault="3EEEBC66" w:rsidP="104B2B9F">
            <w:pPr>
              <w:rPr>
                <w:rFonts w:ascii="Aptos" w:eastAsia="Aptos" w:hAnsi="Aptos" w:cs="Aptos"/>
                <w:b/>
                <w:bCs/>
                <w:color w:val="000000" w:themeColor="text1"/>
                <w:sz w:val="22"/>
                <w:szCs w:val="22"/>
              </w:rPr>
            </w:pPr>
          </w:p>
        </w:tc>
        <w:tc>
          <w:tcPr>
            <w:tcW w:w="5434" w:type="dxa"/>
          </w:tcPr>
          <w:p w14:paraId="2829C865" w14:textId="16C65ED9" w:rsidR="4714D13D" w:rsidRDefault="2CE33B78" w:rsidP="00286268">
            <w:pPr>
              <w:pStyle w:val="ListParagraph"/>
              <w:numPr>
                <w:ilvl w:val="0"/>
                <w:numId w:val="13"/>
              </w:numPr>
              <w:rPr>
                <w:sz w:val="22"/>
                <w:szCs w:val="22"/>
              </w:rPr>
            </w:pPr>
            <w:r w:rsidRPr="104B2B9F">
              <w:rPr>
                <w:sz w:val="22"/>
                <w:szCs w:val="22"/>
              </w:rPr>
              <w:t>We acknowledge the concerns raised; however, we consider that implementing this change would likely lead to increased confusion among colleagues. The revisions made are designed to provide clearer articulation of existing expectations, not to introduce new requirements, and will not disadvantage applicants. It is also essential that all applicants within the same cycle are assessed against a single, consistent framework to ensure fairness and equity.</w:t>
            </w:r>
          </w:p>
          <w:p w14:paraId="375E89DA" w14:textId="5B483307" w:rsidR="3EEEBC66" w:rsidRDefault="3EEEBC66" w:rsidP="104B2B9F">
            <w:pPr>
              <w:pStyle w:val="ListParagraph"/>
              <w:ind w:left="360"/>
              <w:rPr>
                <w:sz w:val="22"/>
                <w:szCs w:val="22"/>
              </w:rPr>
            </w:pPr>
          </w:p>
        </w:tc>
      </w:tr>
      <w:tr w:rsidR="3EEEBC66" w14:paraId="42F34C76" w14:textId="77777777" w:rsidTr="6A78B409">
        <w:trPr>
          <w:trHeight w:val="300"/>
        </w:trPr>
        <w:tc>
          <w:tcPr>
            <w:tcW w:w="5130" w:type="dxa"/>
          </w:tcPr>
          <w:p w14:paraId="031B6F4F" w14:textId="44A78F57" w:rsidR="5E766810" w:rsidRDefault="5E766810" w:rsidP="104B2B9F">
            <w:pPr>
              <w:spacing w:beforeAutospacing="1" w:afterAutospacing="1"/>
              <w:rPr>
                <w:rFonts w:ascii="Aptos" w:eastAsia="Aptos" w:hAnsi="Aptos" w:cs="Aptos"/>
                <w:color w:val="000000" w:themeColor="text1"/>
                <w:sz w:val="22"/>
                <w:szCs w:val="22"/>
              </w:rPr>
            </w:pPr>
            <w:r w:rsidRPr="104B2B9F">
              <w:rPr>
                <w:rFonts w:ascii="Aptos" w:eastAsia="Aptos" w:hAnsi="Aptos" w:cs="Aptos"/>
                <w:b/>
                <w:bCs/>
                <w:color w:val="000000" w:themeColor="text1"/>
                <w:sz w:val="22"/>
                <w:szCs w:val="22"/>
              </w:rPr>
              <w:t>10. Revised references to institutional “values”</w:t>
            </w:r>
          </w:p>
          <w:p w14:paraId="322B1FD1" w14:textId="4BE37F85" w:rsidR="5E766810" w:rsidRDefault="5E766810" w:rsidP="00286268">
            <w:pPr>
              <w:pStyle w:val="ListParagraph"/>
              <w:numPr>
                <w:ilvl w:val="0"/>
                <w:numId w:val="29"/>
              </w:numPr>
              <w:spacing w:beforeAutospacing="1" w:afterAutospacing="1"/>
              <w:rPr>
                <w:rFonts w:ascii="Aptos" w:eastAsia="Aptos" w:hAnsi="Aptos" w:cs="Aptos"/>
                <w:color w:val="000000" w:themeColor="text1"/>
                <w:sz w:val="22"/>
                <w:szCs w:val="22"/>
              </w:rPr>
            </w:pPr>
            <w:r w:rsidRPr="104B2B9F">
              <w:rPr>
                <w:rFonts w:ascii="Aptos" w:eastAsia="Aptos" w:hAnsi="Aptos" w:cs="Aptos"/>
                <w:color w:val="000000" w:themeColor="text1"/>
                <w:sz w:val="22"/>
                <w:szCs w:val="22"/>
              </w:rPr>
              <w:lastRenderedPageBreak/>
              <w:t xml:space="preserve">“Upholding our values” now embedded throughout. UCU notes the need for </w:t>
            </w:r>
            <w:r w:rsidRPr="104B2B9F">
              <w:rPr>
                <w:rFonts w:ascii="Aptos" w:eastAsia="Aptos" w:hAnsi="Aptos" w:cs="Aptos"/>
                <w:b/>
                <w:bCs/>
                <w:color w:val="000000" w:themeColor="text1"/>
                <w:sz w:val="22"/>
                <w:szCs w:val="22"/>
              </w:rPr>
              <w:t>clear guidance</w:t>
            </w:r>
            <w:r w:rsidRPr="104B2B9F">
              <w:rPr>
                <w:rFonts w:ascii="Aptos" w:eastAsia="Aptos" w:hAnsi="Aptos" w:cs="Aptos"/>
                <w:color w:val="000000" w:themeColor="text1"/>
                <w:sz w:val="22"/>
                <w:szCs w:val="22"/>
              </w:rPr>
              <w:t xml:space="preserve"> to ensure this remains developmental, not behavioural or disciplinary.</w:t>
            </w:r>
          </w:p>
          <w:p w14:paraId="37B0F005" w14:textId="5F214751" w:rsidR="3EEEBC66" w:rsidRDefault="3EEEBC66" w:rsidP="104B2B9F">
            <w:pPr>
              <w:rPr>
                <w:rFonts w:ascii="Aptos" w:eastAsia="Aptos" w:hAnsi="Aptos" w:cs="Aptos"/>
                <w:b/>
                <w:bCs/>
                <w:color w:val="000000" w:themeColor="text1"/>
                <w:sz w:val="22"/>
                <w:szCs w:val="22"/>
              </w:rPr>
            </w:pPr>
          </w:p>
        </w:tc>
        <w:tc>
          <w:tcPr>
            <w:tcW w:w="5434" w:type="dxa"/>
          </w:tcPr>
          <w:p w14:paraId="615C9182" w14:textId="413CF7C7" w:rsidR="4FC08581" w:rsidRDefault="29697864" w:rsidP="104B2B9F">
            <w:pPr>
              <w:rPr>
                <w:rFonts w:ascii="Aptos" w:eastAsia="Aptos" w:hAnsi="Aptos" w:cs="Aptos"/>
                <w:sz w:val="22"/>
                <w:szCs w:val="22"/>
              </w:rPr>
            </w:pPr>
            <w:r w:rsidRPr="104B2B9F">
              <w:rPr>
                <w:sz w:val="22"/>
                <w:szCs w:val="22"/>
              </w:rPr>
              <w:lastRenderedPageBreak/>
              <w:t xml:space="preserve">1. </w:t>
            </w:r>
            <w:r w:rsidR="2342A409" w:rsidRPr="104B2B9F">
              <w:rPr>
                <w:rFonts w:ascii="Aptos" w:eastAsia="Aptos" w:hAnsi="Aptos" w:cs="Aptos"/>
                <w:sz w:val="22"/>
                <w:szCs w:val="22"/>
              </w:rPr>
              <w:t xml:space="preserve">We note your concerns regarding the guidance on upholding values. For promotions, this guidance is intended to support staff development and recognition/reward. The application of values within </w:t>
            </w:r>
            <w:r w:rsidR="2342A409" w:rsidRPr="104B2B9F">
              <w:rPr>
                <w:rFonts w:ascii="Aptos" w:eastAsia="Aptos" w:hAnsi="Aptos" w:cs="Aptos"/>
                <w:sz w:val="22"/>
                <w:szCs w:val="22"/>
              </w:rPr>
              <w:lastRenderedPageBreak/>
              <w:t>disciplinary processes falls outside the scope of this workstream, but we would be happy to explore this further in future discussions about our broader approach to performance management.</w:t>
            </w:r>
          </w:p>
        </w:tc>
      </w:tr>
    </w:tbl>
    <w:p w14:paraId="6418F9FF" w14:textId="762A0B1A" w:rsidR="3EEEBC66" w:rsidRDefault="3EEEBC66" w:rsidP="104B2B9F"/>
    <w:p w14:paraId="0667CC18" w14:textId="29ED6875" w:rsidR="5FACED2B" w:rsidRDefault="5FACED2B" w:rsidP="104B2B9F">
      <w:pPr>
        <w:rPr>
          <w:b/>
          <w:bCs/>
          <w:sz w:val="22"/>
          <w:szCs w:val="22"/>
        </w:rPr>
      </w:pPr>
      <w:r w:rsidRPr="104B2B9F">
        <w:rPr>
          <w:b/>
          <w:bCs/>
          <w:sz w:val="22"/>
          <w:szCs w:val="22"/>
        </w:rPr>
        <w:t>Technical Specialist</w:t>
      </w:r>
      <w:r w:rsidR="51F4C9BB" w:rsidRPr="104B2B9F">
        <w:rPr>
          <w:b/>
          <w:bCs/>
          <w:sz w:val="22"/>
          <w:szCs w:val="22"/>
        </w:rPr>
        <w:t xml:space="preserve"> Criteria</w:t>
      </w:r>
      <w:r w:rsidRPr="104B2B9F">
        <w:rPr>
          <w:b/>
          <w:bCs/>
          <w:sz w:val="22"/>
          <w:szCs w:val="22"/>
        </w:rPr>
        <w:t xml:space="preserve">: </w:t>
      </w:r>
    </w:p>
    <w:tbl>
      <w:tblPr>
        <w:tblStyle w:val="TableGrid"/>
        <w:tblW w:w="10573" w:type="dxa"/>
        <w:tblLayout w:type="fixed"/>
        <w:tblLook w:val="06A0" w:firstRow="1" w:lastRow="0" w:firstColumn="1" w:lastColumn="0" w:noHBand="1" w:noVBand="1"/>
      </w:tblPr>
      <w:tblGrid>
        <w:gridCol w:w="5145"/>
        <w:gridCol w:w="5428"/>
      </w:tblGrid>
      <w:tr w:rsidR="3EEEBC66" w14:paraId="05E1606D" w14:textId="77777777" w:rsidTr="104B2B9F">
        <w:trPr>
          <w:trHeight w:val="300"/>
        </w:trPr>
        <w:tc>
          <w:tcPr>
            <w:tcW w:w="5145" w:type="dxa"/>
          </w:tcPr>
          <w:p w14:paraId="03BB88AE" w14:textId="1BE16C67" w:rsidR="5FACED2B" w:rsidRDefault="5FACED2B" w:rsidP="104B2B9F">
            <w:pPr>
              <w:spacing w:beforeAutospacing="1" w:afterAutospacing="1"/>
              <w:rPr>
                <w:rFonts w:ascii="Aptos" w:eastAsia="Aptos" w:hAnsi="Aptos" w:cs="Aptos"/>
                <w:color w:val="000000" w:themeColor="text1"/>
                <w:sz w:val="22"/>
                <w:szCs w:val="22"/>
              </w:rPr>
            </w:pPr>
            <w:r w:rsidRPr="104B2B9F">
              <w:rPr>
                <w:rFonts w:ascii="Aptos" w:eastAsia="Aptos" w:hAnsi="Aptos" w:cs="Aptos"/>
                <w:b/>
                <w:bCs/>
                <w:color w:val="000000" w:themeColor="text1"/>
                <w:sz w:val="22"/>
                <w:szCs w:val="22"/>
              </w:rPr>
              <w:t>1. Introduction of dedicated technical pathway (levels 4–7)</w:t>
            </w:r>
          </w:p>
          <w:p w14:paraId="0A8678E7" w14:textId="39443970" w:rsidR="5FACED2B" w:rsidRDefault="5FACED2B" w:rsidP="00286268">
            <w:pPr>
              <w:pStyle w:val="ListParagraph"/>
              <w:numPr>
                <w:ilvl w:val="0"/>
                <w:numId w:val="6"/>
              </w:numPr>
              <w:spacing w:beforeAutospacing="1" w:afterAutospacing="1"/>
              <w:rPr>
                <w:rFonts w:ascii="Aptos" w:eastAsia="Aptos" w:hAnsi="Aptos" w:cs="Aptos"/>
                <w:color w:val="000000" w:themeColor="text1"/>
                <w:sz w:val="22"/>
                <w:szCs w:val="22"/>
              </w:rPr>
            </w:pPr>
            <w:r w:rsidRPr="104B2B9F">
              <w:rPr>
                <w:rFonts w:ascii="Aptos" w:eastAsia="Aptos" w:hAnsi="Aptos" w:cs="Aptos"/>
                <w:color w:val="000000" w:themeColor="text1"/>
                <w:sz w:val="22"/>
                <w:szCs w:val="22"/>
              </w:rPr>
              <w:t>Major positive change recognising technical careers.</w:t>
            </w:r>
          </w:p>
          <w:p w14:paraId="3A480265" w14:textId="720750F8" w:rsidR="5FACED2B" w:rsidRDefault="5FACED2B" w:rsidP="00286268">
            <w:pPr>
              <w:pStyle w:val="ListParagraph"/>
              <w:numPr>
                <w:ilvl w:val="0"/>
                <w:numId w:val="6"/>
              </w:numPr>
              <w:spacing w:beforeAutospacing="1" w:afterAutospacing="1"/>
              <w:rPr>
                <w:rFonts w:ascii="Aptos" w:eastAsia="Aptos" w:hAnsi="Aptos" w:cs="Aptos"/>
                <w:color w:val="000000" w:themeColor="text1"/>
                <w:sz w:val="22"/>
                <w:szCs w:val="22"/>
              </w:rPr>
            </w:pPr>
            <w:r w:rsidRPr="104B2B9F">
              <w:rPr>
                <w:rFonts w:ascii="Aptos" w:eastAsia="Aptos" w:hAnsi="Aptos" w:cs="Aptos"/>
                <w:color w:val="000000" w:themeColor="text1"/>
                <w:sz w:val="22"/>
                <w:szCs w:val="22"/>
              </w:rPr>
              <w:t xml:space="preserve">However, </w:t>
            </w:r>
            <w:r w:rsidRPr="104B2B9F">
              <w:rPr>
                <w:rFonts w:ascii="Aptos" w:eastAsia="Aptos" w:hAnsi="Aptos" w:cs="Aptos"/>
                <w:b/>
                <w:bCs/>
                <w:color w:val="000000" w:themeColor="text1"/>
                <w:sz w:val="22"/>
                <w:szCs w:val="22"/>
              </w:rPr>
              <w:t xml:space="preserve">criteria closely mirror academic </w:t>
            </w:r>
            <w:proofErr w:type="gramStart"/>
            <w:r w:rsidRPr="104B2B9F">
              <w:rPr>
                <w:rFonts w:ascii="Aptos" w:eastAsia="Aptos" w:hAnsi="Aptos" w:cs="Aptos"/>
                <w:b/>
                <w:bCs/>
                <w:color w:val="000000" w:themeColor="text1"/>
                <w:sz w:val="22"/>
                <w:szCs w:val="22"/>
              </w:rPr>
              <w:t>ones</w:t>
            </w:r>
            <w:r w:rsidRPr="104B2B9F">
              <w:rPr>
                <w:rFonts w:ascii="Aptos" w:eastAsia="Aptos" w:hAnsi="Aptos" w:cs="Aptos"/>
                <w:color w:val="000000" w:themeColor="text1"/>
                <w:sz w:val="22"/>
                <w:szCs w:val="22"/>
              </w:rPr>
              <w:t>, and</w:t>
            </w:r>
            <w:proofErr w:type="gramEnd"/>
            <w:r w:rsidRPr="104B2B9F">
              <w:rPr>
                <w:rFonts w:ascii="Aptos" w:eastAsia="Aptos" w:hAnsi="Aptos" w:cs="Aptos"/>
                <w:color w:val="000000" w:themeColor="text1"/>
                <w:sz w:val="22"/>
                <w:szCs w:val="22"/>
              </w:rPr>
              <w:t xml:space="preserve"> may not reflect the diversity of technical work (e.g. not all have research or teaching outputs).</w:t>
            </w:r>
          </w:p>
          <w:p w14:paraId="0C2B7749" w14:textId="71DC17B1" w:rsidR="5FACED2B" w:rsidRDefault="5FACED2B" w:rsidP="00286268">
            <w:pPr>
              <w:pStyle w:val="ListParagraph"/>
              <w:numPr>
                <w:ilvl w:val="0"/>
                <w:numId w:val="6"/>
              </w:numPr>
              <w:spacing w:beforeAutospacing="1" w:afterAutospacing="1"/>
              <w:rPr>
                <w:rFonts w:ascii="Aptos" w:eastAsia="Aptos" w:hAnsi="Aptos" w:cs="Aptos"/>
                <w:color w:val="000000" w:themeColor="text1"/>
                <w:sz w:val="22"/>
                <w:szCs w:val="22"/>
              </w:rPr>
            </w:pPr>
            <w:r w:rsidRPr="104B2B9F">
              <w:rPr>
                <w:rFonts w:ascii="Aptos" w:eastAsia="Aptos" w:hAnsi="Aptos" w:cs="Aptos"/>
                <w:color w:val="000000" w:themeColor="text1"/>
                <w:sz w:val="22"/>
                <w:szCs w:val="22"/>
              </w:rPr>
              <w:t xml:space="preserve">The Model and Criteria document </w:t>
            </w:r>
            <w:proofErr w:type="gramStart"/>
            <w:r w:rsidRPr="104B2B9F">
              <w:rPr>
                <w:rFonts w:ascii="Aptos" w:eastAsia="Aptos" w:hAnsi="Aptos" w:cs="Aptos"/>
                <w:color w:val="000000" w:themeColor="text1"/>
                <w:sz w:val="22"/>
                <w:szCs w:val="22"/>
              </w:rPr>
              <w:t>refers</w:t>
            </w:r>
            <w:proofErr w:type="gramEnd"/>
            <w:r w:rsidRPr="104B2B9F">
              <w:rPr>
                <w:rFonts w:ascii="Aptos" w:eastAsia="Aptos" w:hAnsi="Aptos" w:cs="Aptos"/>
                <w:color w:val="000000" w:themeColor="text1"/>
                <w:sz w:val="22"/>
                <w:szCs w:val="22"/>
              </w:rPr>
              <w:t xml:space="preserve"> to RKE</w:t>
            </w:r>
            <w:r w:rsidRPr="104B2B9F">
              <w:rPr>
                <w:rFonts w:ascii="Aptos" w:eastAsia="Aptos" w:hAnsi="Aptos" w:cs="Aptos"/>
                <w:color w:val="000000" w:themeColor="text1"/>
                <w:sz w:val="22"/>
                <w:szCs w:val="22"/>
                <w:vertAlign w:val="superscript"/>
              </w:rPr>
              <w:t>1</w:t>
            </w:r>
            <w:r w:rsidRPr="104B2B9F">
              <w:rPr>
                <w:rFonts w:ascii="Aptos" w:eastAsia="Aptos" w:hAnsi="Aptos" w:cs="Aptos"/>
                <w:color w:val="000000" w:themeColor="text1"/>
                <w:sz w:val="22"/>
                <w:szCs w:val="22"/>
              </w:rPr>
              <w:t>, RKE</w:t>
            </w:r>
            <w:r w:rsidRPr="104B2B9F">
              <w:rPr>
                <w:rFonts w:ascii="Aptos" w:eastAsia="Aptos" w:hAnsi="Aptos" w:cs="Aptos"/>
                <w:color w:val="000000" w:themeColor="text1"/>
                <w:sz w:val="22"/>
                <w:szCs w:val="22"/>
                <w:vertAlign w:val="superscript"/>
              </w:rPr>
              <w:t>2</w:t>
            </w:r>
            <w:r w:rsidRPr="104B2B9F">
              <w:rPr>
                <w:rFonts w:ascii="Aptos" w:eastAsia="Aptos" w:hAnsi="Aptos" w:cs="Aptos"/>
                <w:color w:val="000000" w:themeColor="text1"/>
                <w:sz w:val="22"/>
                <w:szCs w:val="22"/>
              </w:rPr>
              <w:t>, RKE</w:t>
            </w:r>
            <w:r w:rsidRPr="104B2B9F">
              <w:rPr>
                <w:rFonts w:ascii="Aptos" w:eastAsia="Aptos" w:hAnsi="Aptos" w:cs="Aptos"/>
                <w:color w:val="000000" w:themeColor="text1"/>
                <w:sz w:val="22"/>
                <w:szCs w:val="22"/>
                <w:vertAlign w:val="superscript"/>
              </w:rPr>
              <w:t>3</w:t>
            </w:r>
            <w:r w:rsidRPr="104B2B9F">
              <w:rPr>
                <w:rFonts w:ascii="Aptos" w:eastAsia="Aptos" w:hAnsi="Aptos" w:cs="Aptos"/>
                <w:color w:val="000000" w:themeColor="text1"/>
                <w:sz w:val="22"/>
                <w:szCs w:val="22"/>
              </w:rPr>
              <w:t xml:space="preserve"> but there are no footnotes attached.</w:t>
            </w:r>
          </w:p>
          <w:p w14:paraId="4A0BF334" w14:textId="655C1241" w:rsidR="3EEEBC66" w:rsidRDefault="3EEEBC66" w:rsidP="104B2B9F">
            <w:pPr>
              <w:spacing w:beforeAutospacing="1" w:afterAutospacing="1"/>
              <w:ind w:left="720"/>
              <w:rPr>
                <w:rFonts w:ascii="Aptos" w:eastAsia="Aptos" w:hAnsi="Aptos" w:cs="Aptos"/>
                <w:color w:val="000000" w:themeColor="text1"/>
                <w:sz w:val="22"/>
                <w:szCs w:val="22"/>
              </w:rPr>
            </w:pPr>
          </w:p>
        </w:tc>
        <w:tc>
          <w:tcPr>
            <w:tcW w:w="5428" w:type="dxa"/>
          </w:tcPr>
          <w:p w14:paraId="7D88264E" w14:textId="6BCCF2B4" w:rsidR="3EEEBC66" w:rsidRDefault="43D83A1D" w:rsidP="00286268">
            <w:pPr>
              <w:pStyle w:val="ListParagraph"/>
              <w:numPr>
                <w:ilvl w:val="0"/>
                <w:numId w:val="6"/>
              </w:numPr>
              <w:rPr>
                <w:sz w:val="22"/>
                <w:szCs w:val="22"/>
              </w:rPr>
            </w:pPr>
            <w:r w:rsidRPr="104B2B9F">
              <w:rPr>
                <w:sz w:val="22"/>
                <w:szCs w:val="22"/>
              </w:rPr>
              <w:t xml:space="preserve">The criteria were developed by a Technical Specialist Steering Group in consultation with Technical Services staff. </w:t>
            </w:r>
          </w:p>
          <w:p w14:paraId="487A78BC" w14:textId="48E7772B" w:rsidR="3EEEBC66" w:rsidRDefault="43D83A1D" w:rsidP="00286268">
            <w:pPr>
              <w:pStyle w:val="ListParagraph"/>
              <w:numPr>
                <w:ilvl w:val="0"/>
                <w:numId w:val="6"/>
              </w:numPr>
              <w:rPr>
                <w:sz w:val="22"/>
                <w:szCs w:val="22"/>
              </w:rPr>
            </w:pPr>
            <w:r w:rsidRPr="104B2B9F">
              <w:rPr>
                <w:sz w:val="22"/>
                <w:szCs w:val="22"/>
              </w:rPr>
              <w:t xml:space="preserve">The framework and criteria have been benchmarked against existing promotion frameworks at two other institutions to ensure rigour and consistency. </w:t>
            </w:r>
          </w:p>
          <w:p w14:paraId="6D07F047" w14:textId="2F72CDF7" w:rsidR="3EEEBC66" w:rsidRDefault="43D83A1D" w:rsidP="00286268">
            <w:pPr>
              <w:pStyle w:val="ListParagraph"/>
              <w:numPr>
                <w:ilvl w:val="0"/>
                <w:numId w:val="6"/>
              </w:numPr>
              <w:rPr>
                <w:sz w:val="22"/>
                <w:szCs w:val="22"/>
              </w:rPr>
            </w:pPr>
            <w:r w:rsidRPr="104B2B9F">
              <w:rPr>
                <w:sz w:val="22"/>
                <w:szCs w:val="22"/>
              </w:rPr>
              <w:t>Alignment with academic criteria ensure parity of esteem, but guidance will include diverse examples beyond research and teaching.</w:t>
            </w:r>
          </w:p>
        </w:tc>
      </w:tr>
      <w:tr w:rsidR="3EEEBC66" w14:paraId="38B817CD" w14:textId="77777777" w:rsidTr="104B2B9F">
        <w:trPr>
          <w:trHeight w:val="300"/>
        </w:trPr>
        <w:tc>
          <w:tcPr>
            <w:tcW w:w="5145" w:type="dxa"/>
          </w:tcPr>
          <w:p w14:paraId="4B7D96DF" w14:textId="2DDE656A" w:rsidR="5FACED2B" w:rsidRDefault="5FACED2B" w:rsidP="104B2B9F">
            <w:pPr>
              <w:spacing w:beforeAutospacing="1" w:afterAutospacing="1"/>
              <w:rPr>
                <w:rFonts w:ascii="Aptos" w:eastAsia="Aptos" w:hAnsi="Aptos" w:cs="Aptos"/>
                <w:color w:val="000000" w:themeColor="text1"/>
                <w:sz w:val="22"/>
                <w:szCs w:val="22"/>
              </w:rPr>
            </w:pPr>
            <w:r w:rsidRPr="104B2B9F">
              <w:rPr>
                <w:rFonts w:ascii="Aptos" w:eastAsia="Aptos" w:hAnsi="Aptos" w:cs="Aptos"/>
                <w:b/>
                <w:bCs/>
                <w:color w:val="000000" w:themeColor="text1"/>
                <w:sz w:val="22"/>
                <w:szCs w:val="22"/>
              </w:rPr>
              <w:t>2. “Opt-in” and pathway assessment process</w:t>
            </w:r>
          </w:p>
          <w:p w14:paraId="472A7B34" w14:textId="559E87BD" w:rsidR="5FACED2B" w:rsidRDefault="5FACED2B" w:rsidP="00286268">
            <w:pPr>
              <w:pStyle w:val="ListParagraph"/>
              <w:numPr>
                <w:ilvl w:val="0"/>
                <w:numId w:val="1"/>
              </w:numPr>
              <w:rPr>
                <w:rFonts w:ascii="Aptos" w:eastAsia="Aptos" w:hAnsi="Aptos" w:cs="Aptos"/>
                <w:color w:val="000000" w:themeColor="text1"/>
                <w:sz w:val="22"/>
                <w:szCs w:val="22"/>
              </w:rPr>
            </w:pPr>
            <w:r w:rsidRPr="104B2B9F">
              <w:rPr>
                <w:rFonts w:ascii="Aptos" w:eastAsia="Aptos" w:hAnsi="Aptos" w:cs="Aptos"/>
                <w:color w:val="000000" w:themeColor="text1"/>
                <w:sz w:val="22"/>
                <w:szCs w:val="22"/>
              </w:rPr>
              <w:t xml:space="preserve">Requiring a line manager review before opting onto the pathway introduces </w:t>
            </w:r>
            <w:r w:rsidRPr="104B2B9F">
              <w:rPr>
                <w:rFonts w:ascii="Aptos" w:eastAsia="Aptos" w:hAnsi="Aptos" w:cs="Aptos"/>
                <w:b/>
                <w:bCs/>
                <w:color w:val="000000" w:themeColor="text1"/>
                <w:sz w:val="22"/>
                <w:szCs w:val="22"/>
              </w:rPr>
              <w:t>potential gatekeeping</w:t>
            </w:r>
            <w:r w:rsidRPr="104B2B9F">
              <w:rPr>
                <w:rFonts w:ascii="Aptos" w:eastAsia="Aptos" w:hAnsi="Aptos" w:cs="Aptos"/>
                <w:color w:val="000000" w:themeColor="text1"/>
                <w:sz w:val="22"/>
                <w:szCs w:val="22"/>
              </w:rPr>
              <w:t>. UCU recommends transparent guidance and appeal</w:t>
            </w:r>
          </w:p>
          <w:p w14:paraId="3F2E26BD" w14:textId="2A76BA3C" w:rsidR="3EEEBC66" w:rsidRDefault="3EEEBC66" w:rsidP="104B2B9F">
            <w:pPr>
              <w:pStyle w:val="ListParagraph"/>
              <w:rPr>
                <w:rFonts w:ascii="Aptos" w:eastAsia="Aptos" w:hAnsi="Aptos" w:cs="Aptos"/>
                <w:color w:val="000000" w:themeColor="text1"/>
                <w:sz w:val="22"/>
                <w:szCs w:val="22"/>
              </w:rPr>
            </w:pPr>
          </w:p>
        </w:tc>
        <w:tc>
          <w:tcPr>
            <w:tcW w:w="5428" w:type="dxa"/>
          </w:tcPr>
          <w:p w14:paraId="436BAC16" w14:textId="4DFBFBA0" w:rsidR="3EEEBC66" w:rsidRDefault="46CEF93C" w:rsidP="00286268">
            <w:pPr>
              <w:pStyle w:val="ListParagraph"/>
              <w:numPr>
                <w:ilvl w:val="0"/>
                <w:numId w:val="1"/>
              </w:numPr>
              <w:rPr>
                <w:sz w:val="22"/>
                <w:szCs w:val="22"/>
              </w:rPr>
            </w:pPr>
            <w:r w:rsidRPr="104B2B9F">
              <w:rPr>
                <w:sz w:val="22"/>
                <w:szCs w:val="22"/>
              </w:rPr>
              <w:t xml:space="preserve">The pathway assessment process is a </w:t>
            </w:r>
            <w:r w:rsidR="553ECE62" w:rsidRPr="104B2B9F">
              <w:rPr>
                <w:sz w:val="22"/>
                <w:szCs w:val="22"/>
              </w:rPr>
              <w:t>one-off</w:t>
            </w:r>
            <w:r w:rsidRPr="104B2B9F">
              <w:rPr>
                <w:sz w:val="22"/>
                <w:szCs w:val="22"/>
              </w:rPr>
              <w:t xml:space="preserve"> activity to ensure clarity on whether a Technical Services staff member is on the Technical Specialist or Managerial pathway. </w:t>
            </w:r>
          </w:p>
          <w:p w14:paraId="1AB55D84" w14:textId="1CBAE51B" w:rsidR="3EEEBC66" w:rsidRDefault="46CEF93C" w:rsidP="00286268">
            <w:pPr>
              <w:pStyle w:val="ListParagraph"/>
              <w:numPr>
                <w:ilvl w:val="0"/>
                <w:numId w:val="1"/>
              </w:numPr>
              <w:rPr>
                <w:sz w:val="22"/>
                <w:szCs w:val="22"/>
              </w:rPr>
            </w:pPr>
            <w:r w:rsidRPr="104B2B9F">
              <w:rPr>
                <w:sz w:val="22"/>
                <w:szCs w:val="22"/>
              </w:rPr>
              <w:t xml:space="preserve">There will be a process to enable movement between pathways as roles evolve over time. </w:t>
            </w:r>
          </w:p>
          <w:p w14:paraId="505E3A7E" w14:textId="69168D8D" w:rsidR="3EEEBC66" w:rsidRDefault="46CEF93C" w:rsidP="00286268">
            <w:pPr>
              <w:pStyle w:val="ListParagraph"/>
              <w:numPr>
                <w:ilvl w:val="0"/>
                <w:numId w:val="1"/>
              </w:numPr>
              <w:rPr>
                <w:sz w:val="22"/>
                <w:szCs w:val="22"/>
              </w:rPr>
            </w:pPr>
            <w:r w:rsidRPr="104B2B9F">
              <w:rPr>
                <w:sz w:val="22"/>
                <w:szCs w:val="22"/>
              </w:rPr>
              <w:t>This process of assessment is designed to support alignment and clarity</w:t>
            </w:r>
            <w:r w:rsidR="033B12FE" w:rsidRPr="104B2B9F">
              <w:rPr>
                <w:sz w:val="22"/>
                <w:szCs w:val="22"/>
              </w:rPr>
              <w:t xml:space="preserve"> on eligibility</w:t>
            </w:r>
            <w:r w:rsidRPr="104B2B9F">
              <w:rPr>
                <w:sz w:val="22"/>
                <w:szCs w:val="22"/>
              </w:rPr>
              <w:t xml:space="preserve">, not to create barriers. </w:t>
            </w:r>
          </w:p>
          <w:p w14:paraId="4394EDF6" w14:textId="4FCEED4A" w:rsidR="3EEEBC66" w:rsidRDefault="46CEF93C" w:rsidP="00286268">
            <w:pPr>
              <w:pStyle w:val="ListParagraph"/>
              <w:numPr>
                <w:ilvl w:val="0"/>
                <w:numId w:val="1"/>
              </w:numPr>
              <w:rPr>
                <w:sz w:val="22"/>
                <w:szCs w:val="22"/>
              </w:rPr>
            </w:pPr>
            <w:r w:rsidRPr="104B2B9F">
              <w:rPr>
                <w:sz w:val="22"/>
                <w:szCs w:val="22"/>
              </w:rPr>
              <w:t>Guidance will be created to clarify its purpose and include transparent reconsideration/review routes to ensure fairness for all staff.</w:t>
            </w:r>
          </w:p>
        </w:tc>
      </w:tr>
      <w:tr w:rsidR="3EEEBC66" w14:paraId="339152F1" w14:textId="77777777" w:rsidTr="104B2B9F">
        <w:trPr>
          <w:trHeight w:val="300"/>
        </w:trPr>
        <w:tc>
          <w:tcPr>
            <w:tcW w:w="5145" w:type="dxa"/>
          </w:tcPr>
          <w:p w14:paraId="59B03B9C" w14:textId="73542D7C" w:rsidR="5FACED2B" w:rsidRDefault="5FACED2B" w:rsidP="104B2B9F">
            <w:pPr>
              <w:spacing w:beforeAutospacing="1" w:afterAutospacing="1"/>
              <w:rPr>
                <w:rFonts w:ascii="Aptos" w:eastAsia="Aptos" w:hAnsi="Aptos" w:cs="Aptos"/>
                <w:color w:val="000000" w:themeColor="text1"/>
                <w:sz w:val="22"/>
                <w:szCs w:val="22"/>
              </w:rPr>
            </w:pPr>
            <w:r w:rsidRPr="104B2B9F">
              <w:rPr>
                <w:rFonts w:ascii="Aptos" w:eastAsia="Aptos" w:hAnsi="Aptos" w:cs="Aptos"/>
                <w:b/>
                <w:bCs/>
                <w:color w:val="000000" w:themeColor="text1"/>
                <w:sz w:val="22"/>
                <w:szCs w:val="22"/>
              </w:rPr>
              <w:t>3. Alignment with academic structure but without “B” criteria</w:t>
            </w:r>
          </w:p>
          <w:p w14:paraId="40195B26" w14:textId="51B802CF" w:rsidR="5FACED2B" w:rsidRDefault="5FACED2B" w:rsidP="00286268">
            <w:pPr>
              <w:pStyle w:val="ListParagraph"/>
              <w:numPr>
                <w:ilvl w:val="0"/>
                <w:numId w:val="10"/>
              </w:numPr>
              <w:spacing w:beforeAutospacing="1" w:afterAutospacing="1"/>
              <w:rPr>
                <w:rFonts w:ascii="Aptos" w:eastAsia="Aptos" w:hAnsi="Aptos" w:cs="Aptos"/>
                <w:color w:val="000000" w:themeColor="text1"/>
                <w:sz w:val="22"/>
                <w:szCs w:val="22"/>
              </w:rPr>
            </w:pPr>
            <w:r w:rsidRPr="104B2B9F">
              <w:rPr>
                <w:rFonts w:ascii="Aptos" w:eastAsia="Aptos" w:hAnsi="Aptos" w:cs="Aptos"/>
                <w:color w:val="000000" w:themeColor="text1"/>
                <w:sz w:val="22"/>
                <w:szCs w:val="22"/>
              </w:rPr>
              <w:t>Technical staff have A (essential) and C (optional) criteria only, with no “B” choice criteria. There is a note on this, but no rationale other than “is not relevant”</w:t>
            </w:r>
          </w:p>
          <w:p w14:paraId="2B243179" w14:textId="5C4019C4" w:rsidR="5FACED2B" w:rsidRDefault="5FACED2B" w:rsidP="00286268">
            <w:pPr>
              <w:pStyle w:val="ListParagraph"/>
              <w:numPr>
                <w:ilvl w:val="0"/>
                <w:numId w:val="10"/>
              </w:numPr>
              <w:spacing w:beforeAutospacing="1" w:afterAutospacing="1"/>
              <w:rPr>
                <w:rFonts w:ascii="Aptos" w:eastAsia="Aptos" w:hAnsi="Aptos" w:cs="Aptos"/>
                <w:color w:val="000000" w:themeColor="text1"/>
                <w:sz w:val="22"/>
                <w:szCs w:val="22"/>
              </w:rPr>
            </w:pPr>
            <w:r w:rsidRPr="104B2B9F">
              <w:rPr>
                <w:rFonts w:ascii="Aptos" w:eastAsia="Aptos" w:hAnsi="Aptos" w:cs="Aptos"/>
                <w:color w:val="000000" w:themeColor="text1"/>
                <w:sz w:val="22"/>
                <w:szCs w:val="22"/>
              </w:rPr>
              <w:t xml:space="preserve">This could </w:t>
            </w:r>
            <w:r w:rsidRPr="104B2B9F">
              <w:rPr>
                <w:rFonts w:ascii="Aptos" w:eastAsia="Aptos" w:hAnsi="Aptos" w:cs="Aptos"/>
                <w:b/>
                <w:bCs/>
                <w:color w:val="000000" w:themeColor="text1"/>
                <w:sz w:val="22"/>
                <w:szCs w:val="22"/>
              </w:rPr>
              <w:t>reduce flexibility</w:t>
            </w:r>
            <w:r w:rsidRPr="104B2B9F">
              <w:rPr>
                <w:rFonts w:ascii="Aptos" w:eastAsia="Aptos" w:hAnsi="Aptos" w:cs="Aptos"/>
                <w:color w:val="000000" w:themeColor="text1"/>
                <w:sz w:val="22"/>
                <w:szCs w:val="22"/>
              </w:rPr>
              <w:t xml:space="preserve"> and lead to an “all or nothing” threshold.</w:t>
            </w:r>
          </w:p>
          <w:p w14:paraId="7217FEEC" w14:textId="2D2D133B" w:rsidR="3EEEBC66" w:rsidRDefault="3EEEBC66" w:rsidP="104B2B9F">
            <w:pPr>
              <w:rPr>
                <w:sz w:val="22"/>
                <w:szCs w:val="22"/>
              </w:rPr>
            </w:pPr>
          </w:p>
        </w:tc>
        <w:tc>
          <w:tcPr>
            <w:tcW w:w="5428" w:type="dxa"/>
          </w:tcPr>
          <w:p w14:paraId="30465C0B" w14:textId="67A8E521" w:rsidR="3EEEBC66" w:rsidRDefault="6C4ADE51" w:rsidP="00286268">
            <w:pPr>
              <w:pStyle w:val="ListParagraph"/>
              <w:numPr>
                <w:ilvl w:val="0"/>
                <w:numId w:val="10"/>
              </w:numPr>
              <w:rPr>
                <w:sz w:val="22"/>
                <w:szCs w:val="22"/>
              </w:rPr>
            </w:pPr>
            <w:r w:rsidRPr="104B2B9F">
              <w:rPr>
                <w:sz w:val="22"/>
                <w:szCs w:val="22"/>
              </w:rPr>
              <w:t>B criteria within this pathway have instead been represented as either T</w:t>
            </w:r>
            <w:r w:rsidR="32302089" w:rsidRPr="104B2B9F">
              <w:rPr>
                <w:sz w:val="22"/>
                <w:szCs w:val="22"/>
              </w:rPr>
              <w:t xml:space="preserve"> </w:t>
            </w:r>
            <w:r w:rsidRPr="104B2B9F">
              <w:rPr>
                <w:sz w:val="22"/>
                <w:szCs w:val="22"/>
              </w:rPr>
              <w:t>(</w:t>
            </w:r>
            <w:r w:rsidR="285F06F7" w:rsidRPr="104B2B9F">
              <w:rPr>
                <w:sz w:val="22"/>
                <w:szCs w:val="22"/>
              </w:rPr>
              <w:t>t</w:t>
            </w:r>
            <w:r w:rsidRPr="104B2B9F">
              <w:rPr>
                <w:sz w:val="22"/>
                <w:szCs w:val="22"/>
              </w:rPr>
              <w:t>eaching) or R</w:t>
            </w:r>
            <w:r w:rsidR="0BA729F4" w:rsidRPr="104B2B9F">
              <w:rPr>
                <w:sz w:val="22"/>
                <w:szCs w:val="22"/>
              </w:rPr>
              <w:t xml:space="preserve"> </w:t>
            </w:r>
            <w:r w:rsidRPr="104B2B9F">
              <w:rPr>
                <w:sz w:val="22"/>
                <w:szCs w:val="22"/>
              </w:rPr>
              <w:t>(</w:t>
            </w:r>
            <w:r w:rsidR="234E33F6" w:rsidRPr="104B2B9F">
              <w:rPr>
                <w:sz w:val="22"/>
                <w:szCs w:val="22"/>
              </w:rPr>
              <w:t>r</w:t>
            </w:r>
            <w:r w:rsidRPr="104B2B9F">
              <w:rPr>
                <w:sz w:val="22"/>
                <w:szCs w:val="22"/>
              </w:rPr>
              <w:t xml:space="preserve">esearch) which will aid flexibility and diversity of roles. </w:t>
            </w:r>
          </w:p>
        </w:tc>
      </w:tr>
      <w:tr w:rsidR="3EEEBC66" w14:paraId="4C8563F6" w14:textId="77777777" w:rsidTr="104B2B9F">
        <w:trPr>
          <w:trHeight w:val="300"/>
        </w:trPr>
        <w:tc>
          <w:tcPr>
            <w:tcW w:w="5145" w:type="dxa"/>
          </w:tcPr>
          <w:p w14:paraId="295C2873" w14:textId="78B33ACB" w:rsidR="5FACED2B" w:rsidRDefault="5FACED2B" w:rsidP="104B2B9F">
            <w:pPr>
              <w:spacing w:beforeAutospacing="1" w:afterAutospacing="1"/>
              <w:rPr>
                <w:rFonts w:ascii="Aptos" w:eastAsia="Aptos" w:hAnsi="Aptos" w:cs="Aptos"/>
                <w:color w:val="000000" w:themeColor="text1"/>
                <w:sz w:val="22"/>
                <w:szCs w:val="22"/>
              </w:rPr>
            </w:pPr>
            <w:r w:rsidRPr="104B2B9F">
              <w:rPr>
                <w:rFonts w:ascii="Aptos" w:eastAsia="Aptos" w:hAnsi="Aptos" w:cs="Aptos"/>
                <w:b/>
                <w:bCs/>
                <w:color w:val="000000" w:themeColor="text1"/>
                <w:sz w:val="22"/>
                <w:szCs w:val="22"/>
              </w:rPr>
              <w:t>4. Addition of new “Leading Technical Excellence” area</w:t>
            </w:r>
          </w:p>
          <w:p w14:paraId="13D84C56" w14:textId="07409129" w:rsidR="5FACED2B" w:rsidRDefault="5FACED2B" w:rsidP="00286268">
            <w:pPr>
              <w:pStyle w:val="ListParagraph"/>
              <w:numPr>
                <w:ilvl w:val="0"/>
                <w:numId w:val="2"/>
              </w:numPr>
              <w:spacing w:beforeAutospacing="1" w:afterAutospacing="1"/>
              <w:rPr>
                <w:rFonts w:ascii="Aptos" w:eastAsia="Aptos" w:hAnsi="Aptos" w:cs="Aptos"/>
                <w:color w:val="000000" w:themeColor="text1"/>
                <w:sz w:val="22"/>
                <w:szCs w:val="22"/>
              </w:rPr>
            </w:pPr>
            <w:r w:rsidRPr="104B2B9F">
              <w:rPr>
                <w:rFonts w:ascii="Aptos" w:eastAsia="Aptos" w:hAnsi="Aptos" w:cs="Aptos"/>
                <w:color w:val="000000" w:themeColor="text1"/>
                <w:sz w:val="22"/>
                <w:szCs w:val="22"/>
              </w:rPr>
              <w:t xml:space="preserve">Welcome recognition of technical expertise and leadership, but </w:t>
            </w:r>
            <w:r w:rsidRPr="104B2B9F">
              <w:rPr>
                <w:rFonts w:ascii="Aptos" w:eastAsia="Aptos" w:hAnsi="Aptos" w:cs="Aptos"/>
                <w:b/>
                <w:bCs/>
                <w:color w:val="000000" w:themeColor="text1"/>
                <w:sz w:val="22"/>
                <w:szCs w:val="22"/>
              </w:rPr>
              <w:t>expectations at higher levels mirror academic leadership</w:t>
            </w:r>
            <w:r w:rsidRPr="104B2B9F">
              <w:rPr>
                <w:rFonts w:ascii="Aptos" w:eastAsia="Aptos" w:hAnsi="Aptos" w:cs="Aptos"/>
                <w:color w:val="000000" w:themeColor="text1"/>
                <w:sz w:val="22"/>
                <w:szCs w:val="22"/>
              </w:rPr>
              <w:t xml:space="preserve"> </w:t>
            </w:r>
            <w:r w:rsidRPr="104B2B9F">
              <w:rPr>
                <w:rFonts w:ascii="Aptos" w:eastAsia="Aptos" w:hAnsi="Aptos" w:cs="Aptos"/>
                <w:color w:val="000000" w:themeColor="text1"/>
                <w:sz w:val="22"/>
                <w:szCs w:val="22"/>
              </w:rPr>
              <w:lastRenderedPageBreak/>
              <w:t>(committees, policy, external recognition), which may not fit all technical contexts.</w:t>
            </w:r>
          </w:p>
          <w:p w14:paraId="5873F634" w14:textId="55425BA6" w:rsidR="3EEEBC66" w:rsidRDefault="3EEEBC66" w:rsidP="104B2B9F">
            <w:pPr>
              <w:rPr>
                <w:sz w:val="22"/>
                <w:szCs w:val="22"/>
              </w:rPr>
            </w:pPr>
          </w:p>
        </w:tc>
        <w:tc>
          <w:tcPr>
            <w:tcW w:w="5428" w:type="dxa"/>
          </w:tcPr>
          <w:p w14:paraId="709D550D" w14:textId="0A96C7CD" w:rsidR="3EEEBC66" w:rsidRDefault="3B37E561" w:rsidP="00286268">
            <w:pPr>
              <w:pStyle w:val="ListParagraph"/>
              <w:numPr>
                <w:ilvl w:val="0"/>
                <w:numId w:val="2"/>
              </w:numPr>
              <w:rPr>
                <w:sz w:val="22"/>
                <w:szCs w:val="22"/>
              </w:rPr>
            </w:pPr>
            <w:r w:rsidRPr="104B2B9F">
              <w:rPr>
                <w:sz w:val="22"/>
                <w:szCs w:val="22"/>
              </w:rPr>
              <w:lastRenderedPageBreak/>
              <w:t>The inclusion of this area rightly recognises the high-level expertise and leadership demonstrated by technical professionals.</w:t>
            </w:r>
          </w:p>
          <w:p w14:paraId="005B8B7C" w14:textId="7C9763BF" w:rsidR="3EEEBC66" w:rsidRDefault="3B37E561" w:rsidP="00286268">
            <w:pPr>
              <w:pStyle w:val="ListParagraph"/>
              <w:numPr>
                <w:ilvl w:val="0"/>
                <w:numId w:val="12"/>
              </w:numPr>
              <w:shd w:val="clear" w:color="auto" w:fill="FFFFFF" w:themeFill="background1"/>
              <w:rPr>
                <w:sz w:val="22"/>
                <w:szCs w:val="22"/>
              </w:rPr>
            </w:pPr>
            <w:r w:rsidRPr="104B2B9F">
              <w:rPr>
                <w:sz w:val="22"/>
                <w:szCs w:val="22"/>
              </w:rPr>
              <w:t xml:space="preserve">While some have noted parallels with academic leadership expectations, it is important to recognise that many technical staff already contribute significantly at this </w:t>
            </w:r>
            <w:r w:rsidRPr="104B2B9F">
              <w:rPr>
                <w:sz w:val="22"/>
                <w:szCs w:val="22"/>
              </w:rPr>
              <w:lastRenderedPageBreak/>
              <w:t>level - for example, through leadership of specialist facilities, participation in Research Council panels, professional body committees, and sector-wide initiatives.</w:t>
            </w:r>
          </w:p>
          <w:p w14:paraId="5EA621B8" w14:textId="36B9FF82" w:rsidR="3EEEBC66" w:rsidRDefault="3B37E561" w:rsidP="00286268">
            <w:pPr>
              <w:pStyle w:val="ListParagraph"/>
              <w:numPr>
                <w:ilvl w:val="0"/>
                <w:numId w:val="22"/>
              </w:numPr>
              <w:shd w:val="clear" w:color="auto" w:fill="FFFFFF" w:themeFill="background1"/>
              <w:rPr>
                <w:sz w:val="22"/>
                <w:szCs w:val="22"/>
              </w:rPr>
            </w:pPr>
            <w:r w:rsidRPr="104B2B9F">
              <w:rPr>
                <w:sz w:val="22"/>
                <w:szCs w:val="22"/>
              </w:rPr>
              <w:t>The criteria will therefore retain this level of ambition while ensuring examples reflect a broad range of technical contexts.</w:t>
            </w:r>
          </w:p>
          <w:p w14:paraId="7D33EE2A" w14:textId="6855EC45" w:rsidR="3EEEBC66" w:rsidRDefault="3EEEBC66" w:rsidP="104B2B9F">
            <w:pPr>
              <w:pStyle w:val="ListParagraph"/>
              <w:rPr>
                <w:sz w:val="22"/>
                <w:szCs w:val="22"/>
              </w:rPr>
            </w:pPr>
          </w:p>
        </w:tc>
      </w:tr>
      <w:tr w:rsidR="3EEEBC66" w14:paraId="142083D7" w14:textId="77777777" w:rsidTr="104B2B9F">
        <w:trPr>
          <w:trHeight w:val="300"/>
        </w:trPr>
        <w:tc>
          <w:tcPr>
            <w:tcW w:w="5145" w:type="dxa"/>
          </w:tcPr>
          <w:p w14:paraId="462BD8CB" w14:textId="325BEEB7" w:rsidR="5FACED2B" w:rsidRDefault="3B37E561" w:rsidP="104B2B9F">
            <w:pPr>
              <w:spacing w:beforeAutospacing="1" w:afterAutospacing="1"/>
              <w:rPr>
                <w:rFonts w:ascii="Aptos" w:eastAsia="Aptos" w:hAnsi="Aptos" w:cs="Aptos"/>
                <w:color w:val="000000" w:themeColor="text1"/>
                <w:sz w:val="22"/>
                <w:szCs w:val="22"/>
              </w:rPr>
            </w:pPr>
            <w:r w:rsidRPr="104B2B9F">
              <w:rPr>
                <w:rFonts w:ascii="Aptos" w:eastAsia="Aptos" w:hAnsi="Aptos" w:cs="Aptos"/>
                <w:b/>
                <w:bCs/>
                <w:color w:val="000000" w:themeColor="text1"/>
                <w:sz w:val="22"/>
                <w:szCs w:val="22"/>
              </w:rPr>
              <w:lastRenderedPageBreak/>
              <w:t>5</w:t>
            </w:r>
            <w:r w:rsidR="5FACED2B" w:rsidRPr="104B2B9F">
              <w:rPr>
                <w:rFonts w:ascii="Aptos" w:eastAsia="Aptos" w:hAnsi="Aptos" w:cs="Aptos"/>
                <w:b/>
                <w:bCs/>
                <w:color w:val="000000" w:themeColor="text1"/>
                <w:sz w:val="22"/>
                <w:szCs w:val="22"/>
              </w:rPr>
              <w:t>. Expanded teaching and research recognition</w:t>
            </w:r>
          </w:p>
          <w:p w14:paraId="4FCB9A01" w14:textId="69897240" w:rsidR="5FACED2B" w:rsidRDefault="5FACED2B" w:rsidP="00286268">
            <w:pPr>
              <w:pStyle w:val="ListParagraph"/>
              <w:numPr>
                <w:ilvl w:val="0"/>
                <w:numId w:val="15"/>
              </w:numPr>
              <w:spacing w:beforeAutospacing="1" w:afterAutospacing="1"/>
              <w:rPr>
                <w:rFonts w:ascii="Aptos" w:eastAsia="Aptos" w:hAnsi="Aptos" w:cs="Aptos"/>
                <w:color w:val="000000" w:themeColor="text1"/>
                <w:sz w:val="22"/>
                <w:szCs w:val="22"/>
              </w:rPr>
            </w:pPr>
            <w:r w:rsidRPr="104B2B9F">
              <w:rPr>
                <w:rFonts w:ascii="Aptos" w:eastAsia="Aptos" w:hAnsi="Aptos" w:cs="Aptos"/>
                <w:color w:val="000000" w:themeColor="text1"/>
                <w:sz w:val="22"/>
                <w:szCs w:val="22"/>
              </w:rPr>
              <w:t xml:space="preserve">Teaching and research versions of each area are defined (T vs R), which clarifies routes but </w:t>
            </w:r>
            <w:proofErr w:type="gramStart"/>
            <w:r w:rsidRPr="104B2B9F">
              <w:rPr>
                <w:rFonts w:ascii="Aptos" w:eastAsia="Aptos" w:hAnsi="Aptos" w:cs="Aptos"/>
                <w:b/>
                <w:bCs/>
                <w:color w:val="000000" w:themeColor="text1"/>
                <w:sz w:val="22"/>
                <w:szCs w:val="22"/>
              </w:rPr>
              <w:t>risks</w:t>
            </w:r>
            <w:proofErr w:type="gramEnd"/>
            <w:r w:rsidRPr="104B2B9F">
              <w:rPr>
                <w:rFonts w:ascii="Aptos" w:eastAsia="Aptos" w:hAnsi="Aptos" w:cs="Aptos"/>
                <w:b/>
                <w:bCs/>
                <w:color w:val="000000" w:themeColor="text1"/>
                <w:sz w:val="22"/>
                <w:szCs w:val="22"/>
              </w:rPr>
              <w:t xml:space="preserve"> role drift</w:t>
            </w:r>
            <w:r w:rsidRPr="104B2B9F">
              <w:rPr>
                <w:rFonts w:ascii="Aptos" w:eastAsia="Aptos" w:hAnsi="Aptos" w:cs="Aptos"/>
                <w:color w:val="000000" w:themeColor="text1"/>
                <w:sz w:val="22"/>
                <w:szCs w:val="22"/>
              </w:rPr>
              <w:t xml:space="preserve"> if workload or job description does not support both.</w:t>
            </w:r>
          </w:p>
          <w:p w14:paraId="43A9DACE" w14:textId="51D8DBA1" w:rsidR="3EEEBC66" w:rsidRDefault="3EEEBC66" w:rsidP="104B2B9F">
            <w:pPr>
              <w:rPr>
                <w:sz w:val="22"/>
                <w:szCs w:val="22"/>
              </w:rPr>
            </w:pPr>
          </w:p>
        </w:tc>
        <w:tc>
          <w:tcPr>
            <w:tcW w:w="5428" w:type="dxa"/>
          </w:tcPr>
          <w:p w14:paraId="2340F2CA" w14:textId="65B54093" w:rsidR="3EEEBC66" w:rsidRDefault="24646170" w:rsidP="00286268">
            <w:pPr>
              <w:pStyle w:val="ListParagraph"/>
              <w:numPr>
                <w:ilvl w:val="0"/>
                <w:numId w:val="15"/>
              </w:numPr>
              <w:shd w:val="clear" w:color="auto" w:fill="FFFFFF" w:themeFill="background1"/>
              <w:rPr>
                <w:sz w:val="22"/>
                <w:szCs w:val="22"/>
              </w:rPr>
            </w:pPr>
            <w:r w:rsidRPr="104B2B9F">
              <w:rPr>
                <w:sz w:val="22"/>
                <w:szCs w:val="22"/>
              </w:rPr>
              <w:t>The introduction of R (research) and T (teaching) variants within the criteria is designed to ensure that existing contributions in these areas can be formally recognised through promotion.</w:t>
            </w:r>
          </w:p>
          <w:p w14:paraId="7FDE6B51" w14:textId="38FFF054" w:rsidR="3EEEBC66" w:rsidRDefault="24646170" w:rsidP="00286268">
            <w:pPr>
              <w:pStyle w:val="ListParagraph"/>
              <w:numPr>
                <w:ilvl w:val="0"/>
                <w:numId w:val="15"/>
              </w:numPr>
              <w:shd w:val="clear" w:color="auto" w:fill="FFFFFF" w:themeFill="background1"/>
              <w:rPr>
                <w:sz w:val="22"/>
                <w:szCs w:val="22"/>
              </w:rPr>
            </w:pPr>
            <w:r w:rsidRPr="104B2B9F">
              <w:rPr>
                <w:sz w:val="22"/>
                <w:szCs w:val="22"/>
              </w:rPr>
              <w:t>This does not create an expectation for technical staff to take on additional teaching or research activity beyond their current role.</w:t>
            </w:r>
          </w:p>
          <w:p w14:paraId="6B5FFDBC" w14:textId="616B303F" w:rsidR="3EEEBC66" w:rsidRDefault="24646170" w:rsidP="00286268">
            <w:pPr>
              <w:pStyle w:val="ListParagraph"/>
              <w:numPr>
                <w:ilvl w:val="0"/>
                <w:numId w:val="15"/>
              </w:numPr>
              <w:shd w:val="clear" w:color="auto" w:fill="FFFFFF" w:themeFill="background1"/>
              <w:rPr>
                <w:sz w:val="22"/>
                <w:szCs w:val="22"/>
              </w:rPr>
            </w:pPr>
            <w:r w:rsidRPr="104B2B9F">
              <w:rPr>
                <w:sz w:val="22"/>
                <w:szCs w:val="22"/>
              </w:rPr>
              <w:t>Given the highly specialised nature of most technical posts, it is difficult to “drift” into research or teaching specialism - these distinctions simply ensure that where such contributions are a genuine part of a role, they can be appropriately recognised.</w:t>
            </w:r>
          </w:p>
          <w:p w14:paraId="55C626BF" w14:textId="5E4BD799" w:rsidR="3EEEBC66" w:rsidRDefault="24646170" w:rsidP="00286268">
            <w:pPr>
              <w:pStyle w:val="ListParagraph"/>
              <w:numPr>
                <w:ilvl w:val="0"/>
                <w:numId w:val="15"/>
              </w:numPr>
              <w:shd w:val="clear" w:color="auto" w:fill="FFFFFF" w:themeFill="background1"/>
              <w:rPr>
                <w:sz w:val="22"/>
                <w:szCs w:val="22"/>
              </w:rPr>
            </w:pPr>
            <w:r w:rsidRPr="104B2B9F">
              <w:rPr>
                <w:sz w:val="22"/>
                <w:szCs w:val="22"/>
              </w:rPr>
              <w:t>Assessment will remain grounded in job descriptions and agreed workloads.</w:t>
            </w:r>
          </w:p>
          <w:p w14:paraId="31F37E1F" w14:textId="6FC519A3" w:rsidR="3EEEBC66" w:rsidRDefault="3EEEBC66" w:rsidP="104B2B9F">
            <w:pPr>
              <w:rPr>
                <w:sz w:val="22"/>
                <w:szCs w:val="22"/>
              </w:rPr>
            </w:pPr>
          </w:p>
        </w:tc>
      </w:tr>
      <w:tr w:rsidR="3EEEBC66" w14:paraId="59C5E603" w14:textId="77777777" w:rsidTr="104B2B9F">
        <w:trPr>
          <w:trHeight w:val="300"/>
        </w:trPr>
        <w:tc>
          <w:tcPr>
            <w:tcW w:w="5145" w:type="dxa"/>
          </w:tcPr>
          <w:p w14:paraId="28C0D945" w14:textId="1AD714CA" w:rsidR="5FACED2B" w:rsidRDefault="5FACED2B" w:rsidP="104B2B9F">
            <w:pPr>
              <w:spacing w:beforeAutospacing="1" w:afterAutospacing="1"/>
              <w:rPr>
                <w:rFonts w:ascii="Aptos" w:eastAsia="Aptos" w:hAnsi="Aptos" w:cs="Aptos"/>
                <w:color w:val="000000" w:themeColor="text1"/>
                <w:sz w:val="22"/>
                <w:szCs w:val="22"/>
              </w:rPr>
            </w:pPr>
            <w:r w:rsidRPr="104B2B9F">
              <w:rPr>
                <w:rFonts w:ascii="Aptos" w:eastAsia="Aptos" w:hAnsi="Aptos" w:cs="Aptos"/>
                <w:b/>
                <w:bCs/>
                <w:color w:val="000000" w:themeColor="text1"/>
                <w:sz w:val="22"/>
                <w:szCs w:val="22"/>
              </w:rPr>
              <w:t>6. Requirement for sector or external recognition at higher levels</w:t>
            </w:r>
          </w:p>
          <w:p w14:paraId="008126FA" w14:textId="41A9EBB7" w:rsidR="5FACED2B" w:rsidRDefault="5FACED2B" w:rsidP="00286268">
            <w:pPr>
              <w:pStyle w:val="ListParagraph"/>
              <w:numPr>
                <w:ilvl w:val="0"/>
                <w:numId w:val="3"/>
              </w:numPr>
              <w:spacing w:beforeAutospacing="1" w:afterAutospacing="1"/>
              <w:rPr>
                <w:rFonts w:ascii="Aptos" w:eastAsia="Aptos" w:hAnsi="Aptos" w:cs="Aptos"/>
                <w:color w:val="000000" w:themeColor="text1"/>
                <w:sz w:val="22"/>
                <w:szCs w:val="22"/>
              </w:rPr>
            </w:pPr>
            <w:r w:rsidRPr="104B2B9F">
              <w:rPr>
                <w:rFonts w:ascii="Aptos" w:eastAsia="Aptos" w:hAnsi="Aptos" w:cs="Aptos"/>
                <w:color w:val="000000" w:themeColor="text1"/>
                <w:sz w:val="22"/>
                <w:szCs w:val="22"/>
              </w:rPr>
              <w:t xml:space="preserve">“Professor of Technical Practice” (Level 7) described as sector-leading, but </w:t>
            </w:r>
            <w:r w:rsidRPr="104B2B9F">
              <w:rPr>
                <w:rFonts w:ascii="Aptos" w:eastAsia="Aptos" w:hAnsi="Aptos" w:cs="Aptos"/>
                <w:b/>
                <w:bCs/>
                <w:color w:val="000000" w:themeColor="text1"/>
                <w:sz w:val="22"/>
                <w:szCs w:val="22"/>
              </w:rPr>
              <w:t>status and pay equivalence to academic professorial roles unclear</w:t>
            </w:r>
            <w:r w:rsidRPr="104B2B9F">
              <w:rPr>
                <w:rFonts w:ascii="Aptos" w:eastAsia="Aptos" w:hAnsi="Aptos" w:cs="Aptos"/>
                <w:color w:val="000000" w:themeColor="text1"/>
                <w:sz w:val="22"/>
                <w:szCs w:val="22"/>
              </w:rPr>
              <w:t>.</w:t>
            </w:r>
          </w:p>
          <w:p w14:paraId="48DBAB75" w14:textId="1C16B310" w:rsidR="3EEEBC66" w:rsidRDefault="3EEEBC66" w:rsidP="104B2B9F">
            <w:pPr>
              <w:rPr>
                <w:sz w:val="22"/>
                <w:szCs w:val="22"/>
              </w:rPr>
            </w:pPr>
          </w:p>
        </w:tc>
        <w:tc>
          <w:tcPr>
            <w:tcW w:w="5428" w:type="dxa"/>
          </w:tcPr>
          <w:p w14:paraId="360132AD" w14:textId="5AC07333" w:rsidR="3EEEBC66" w:rsidRDefault="58A11052" w:rsidP="00286268">
            <w:pPr>
              <w:pStyle w:val="ListParagraph"/>
              <w:numPr>
                <w:ilvl w:val="0"/>
                <w:numId w:val="3"/>
              </w:numPr>
              <w:rPr>
                <w:sz w:val="22"/>
                <w:szCs w:val="22"/>
              </w:rPr>
            </w:pPr>
            <w:r w:rsidRPr="104B2B9F">
              <w:rPr>
                <w:sz w:val="22"/>
                <w:szCs w:val="22"/>
              </w:rPr>
              <w:t>The expectation for sector or external recognition at senior levels reflects the significant national and international leadership already demonstrated by many technical professionals.</w:t>
            </w:r>
          </w:p>
          <w:p w14:paraId="18F1F948" w14:textId="2975C008" w:rsidR="3EEEBC66" w:rsidRDefault="58A11052" w:rsidP="00286268">
            <w:pPr>
              <w:pStyle w:val="ListParagraph"/>
              <w:numPr>
                <w:ilvl w:val="0"/>
                <w:numId w:val="16"/>
              </w:numPr>
              <w:shd w:val="clear" w:color="auto" w:fill="FFFFFF" w:themeFill="background1"/>
              <w:rPr>
                <w:sz w:val="22"/>
                <w:szCs w:val="22"/>
              </w:rPr>
            </w:pPr>
            <w:r w:rsidRPr="104B2B9F">
              <w:rPr>
                <w:sz w:val="22"/>
                <w:szCs w:val="22"/>
              </w:rPr>
              <w:t>The “Professor of Technical Practice” title at Level 7 is intended to provide clear parity of esteem with academic professorial roles.</w:t>
            </w:r>
          </w:p>
          <w:p w14:paraId="1B0B64C5" w14:textId="46362E36" w:rsidR="3EEEBC66" w:rsidRDefault="105CDB60" w:rsidP="00286268">
            <w:pPr>
              <w:pStyle w:val="ListParagraph"/>
              <w:numPr>
                <w:ilvl w:val="0"/>
                <w:numId w:val="18"/>
              </w:numPr>
              <w:shd w:val="clear" w:color="auto" w:fill="FFFFFF" w:themeFill="background1"/>
              <w:rPr>
                <w:sz w:val="22"/>
                <w:szCs w:val="22"/>
              </w:rPr>
            </w:pPr>
            <w:r w:rsidRPr="104B2B9F">
              <w:rPr>
                <w:sz w:val="22"/>
                <w:szCs w:val="22"/>
              </w:rPr>
              <w:t>The current Level 7 pay scale will be made redundant. R&amp;T staff have a dedicated banding scale</w:t>
            </w:r>
            <w:r w:rsidR="1E26BCE1" w:rsidRPr="104B2B9F">
              <w:rPr>
                <w:sz w:val="22"/>
                <w:szCs w:val="22"/>
              </w:rPr>
              <w:t>,</w:t>
            </w:r>
            <w:r w:rsidRPr="104B2B9F">
              <w:rPr>
                <w:sz w:val="22"/>
                <w:szCs w:val="22"/>
              </w:rPr>
              <w:t xml:space="preserve"> and the expectation is that this will change to be inclusive of TS staff. This will be discussed with the Pay &amp; Reward JNCC sub-group.</w:t>
            </w:r>
          </w:p>
        </w:tc>
      </w:tr>
      <w:tr w:rsidR="3EEEBC66" w14:paraId="248B34D3" w14:textId="77777777" w:rsidTr="104B2B9F">
        <w:trPr>
          <w:trHeight w:val="300"/>
        </w:trPr>
        <w:tc>
          <w:tcPr>
            <w:tcW w:w="5145" w:type="dxa"/>
          </w:tcPr>
          <w:p w14:paraId="751F150B" w14:textId="02807C82" w:rsidR="5FACED2B" w:rsidRDefault="5FACED2B" w:rsidP="104B2B9F">
            <w:pPr>
              <w:spacing w:beforeAutospacing="1" w:afterAutospacing="1"/>
              <w:rPr>
                <w:rFonts w:ascii="Aptos" w:eastAsia="Aptos" w:hAnsi="Aptos" w:cs="Aptos"/>
                <w:color w:val="000000" w:themeColor="text1"/>
                <w:sz w:val="22"/>
                <w:szCs w:val="22"/>
              </w:rPr>
            </w:pPr>
            <w:r w:rsidRPr="104B2B9F">
              <w:rPr>
                <w:rFonts w:ascii="Aptos" w:eastAsia="Aptos" w:hAnsi="Aptos" w:cs="Aptos"/>
                <w:b/>
                <w:bCs/>
                <w:color w:val="000000" w:themeColor="text1"/>
                <w:sz w:val="22"/>
                <w:szCs w:val="22"/>
              </w:rPr>
              <w:t>7. Expectation of broader EDI and mentoring contributions</w:t>
            </w:r>
          </w:p>
          <w:p w14:paraId="4E0CC409" w14:textId="511411E5" w:rsidR="5FACED2B" w:rsidRDefault="5FACED2B" w:rsidP="00286268">
            <w:pPr>
              <w:pStyle w:val="ListParagraph"/>
              <w:numPr>
                <w:ilvl w:val="0"/>
                <w:numId w:val="8"/>
              </w:numPr>
              <w:spacing w:beforeAutospacing="1" w:afterAutospacing="1"/>
              <w:rPr>
                <w:rFonts w:ascii="Aptos" w:eastAsia="Aptos" w:hAnsi="Aptos" w:cs="Aptos"/>
                <w:color w:val="000000" w:themeColor="text1"/>
                <w:sz w:val="22"/>
                <w:szCs w:val="22"/>
              </w:rPr>
            </w:pPr>
            <w:r w:rsidRPr="104B2B9F">
              <w:rPr>
                <w:rFonts w:ascii="Aptos" w:eastAsia="Aptos" w:hAnsi="Aptos" w:cs="Aptos"/>
                <w:color w:val="000000" w:themeColor="text1"/>
                <w:sz w:val="22"/>
                <w:szCs w:val="22"/>
              </w:rPr>
              <w:t>Positive inclusion of EDI and mentoring as leadership evidence.</w:t>
            </w:r>
          </w:p>
          <w:p w14:paraId="38C346C2" w14:textId="4A2F8CB8" w:rsidR="5FACED2B" w:rsidRDefault="5FACED2B" w:rsidP="00286268">
            <w:pPr>
              <w:pStyle w:val="ListParagraph"/>
              <w:numPr>
                <w:ilvl w:val="0"/>
                <w:numId w:val="8"/>
              </w:numPr>
              <w:spacing w:beforeAutospacing="1" w:afterAutospacing="1"/>
              <w:rPr>
                <w:rFonts w:ascii="Aptos" w:eastAsia="Aptos" w:hAnsi="Aptos" w:cs="Aptos"/>
                <w:color w:val="000000" w:themeColor="text1"/>
                <w:sz w:val="22"/>
                <w:szCs w:val="22"/>
              </w:rPr>
            </w:pPr>
            <w:r w:rsidRPr="104B2B9F">
              <w:rPr>
                <w:rFonts w:ascii="Aptos" w:eastAsia="Aptos" w:hAnsi="Aptos" w:cs="Aptos"/>
                <w:color w:val="000000" w:themeColor="text1"/>
                <w:sz w:val="22"/>
                <w:szCs w:val="22"/>
              </w:rPr>
              <w:t>Should be matched with recognition of time commitment and training support.</w:t>
            </w:r>
          </w:p>
          <w:p w14:paraId="198CA695" w14:textId="462F1794" w:rsidR="3EEEBC66" w:rsidRDefault="3EEEBC66" w:rsidP="104B2B9F">
            <w:pPr>
              <w:rPr>
                <w:sz w:val="22"/>
                <w:szCs w:val="22"/>
              </w:rPr>
            </w:pPr>
          </w:p>
        </w:tc>
        <w:tc>
          <w:tcPr>
            <w:tcW w:w="5428" w:type="dxa"/>
          </w:tcPr>
          <w:p w14:paraId="6FC0FB95" w14:textId="38F4630F" w:rsidR="3EEEBC66" w:rsidRDefault="6EFA2680" w:rsidP="00286268">
            <w:pPr>
              <w:pStyle w:val="ListParagraph"/>
              <w:numPr>
                <w:ilvl w:val="0"/>
                <w:numId w:val="8"/>
              </w:numPr>
              <w:shd w:val="clear" w:color="auto" w:fill="FFFFFF" w:themeFill="background1"/>
              <w:rPr>
                <w:sz w:val="22"/>
                <w:szCs w:val="22"/>
              </w:rPr>
            </w:pPr>
            <w:r w:rsidRPr="104B2B9F">
              <w:rPr>
                <w:sz w:val="22"/>
                <w:szCs w:val="22"/>
              </w:rPr>
              <w:t>The inclusion of EDI and mentoring as evidence of leadership is strongly supported and aligns with our institutional culture and values.</w:t>
            </w:r>
          </w:p>
          <w:p w14:paraId="1CF5B76B" w14:textId="768A3071" w:rsidR="3EEEBC66" w:rsidRDefault="6EFA2680" w:rsidP="00286268">
            <w:pPr>
              <w:pStyle w:val="ListParagraph"/>
              <w:numPr>
                <w:ilvl w:val="0"/>
                <w:numId w:val="8"/>
              </w:numPr>
              <w:shd w:val="clear" w:color="auto" w:fill="FFFFFF" w:themeFill="background1"/>
              <w:rPr>
                <w:sz w:val="22"/>
                <w:szCs w:val="22"/>
              </w:rPr>
            </w:pPr>
            <w:r w:rsidRPr="104B2B9F">
              <w:rPr>
                <w:sz w:val="22"/>
                <w:szCs w:val="22"/>
              </w:rPr>
              <w:t xml:space="preserve">We recognise that </w:t>
            </w:r>
            <w:proofErr w:type="gramStart"/>
            <w:r w:rsidRPr="104B2B9F">
              <w:rPr>
                <w:sz w:val="22"/>
                <w:szCs w:val="22"/>
              </w:rPr>
              <w:t>Technical</w:t>
            </w:r>
            <w:proofErr w:type="gramEnd"/>
            <w:r w:rsidRPr="104B2B9F">
              <w:rPr>
                <w:sz w:val="22"/>
                <w:szCs w:val="22"/>
              </w:rPr>
              <w:t xml:space="preserve"> staff do not currently have formal workload planning processes equivalent to those used for academic staff.</w:t>
            </w:r>
          </w:p>
          <w:p w14:paraId="33EE6FB4" w14:textId="52061C07" w:rsidR="3EEEBC66" w:rsidRDefault="6EFA2680" w:rsidP="00286268">
            <w:pPr>
              <w:pStyle w:val="ListParagraph"/>
              <w:numPr>
                <w:ilvl w:val="0"/>
                <w:numId w:val="8"/>
              </w:numPr>
              <w:shd w:val="clear" w:color="auto" w:fill="FFFFFF" w:themeFill="background1"/>
              <w:rPr>
                <w:sz w:val="22"/>
                <w:szCs w:val="22"/>
              </w:rPr>
            </w:pPr>
            <w:r w:rsidRPr="104B2B9F">
              <w:rPr>
                <w:sz w:val="22"/>
                <w:szCs w:val="22"/>
              </w:rPr>
              <w:t>As such, we will work to ensure that time, support, and training for these important contributions are appropriately recognised and embedded within local planning and appraisal discussions.</w:t>
            </w:r>
          </w:p>
          <w:p w14:paraId="3F993F7A" w14:textId="4354E51A" w:rsidR="3EEEBC66" w:rsidRDefault="3EEEBC66" w:rsidP="104B2B9F">
            <w:pPr>
              <w:rPr>
                <w:sz w:val="22"/>
                <w:szCs w:val="22"/>
              </w:rPr>
            </w:pPr>
          </w:p>
        </w:tc>
      </w:tr>
    </w:tbl>
    <w:p w14:paraId="7D8324E5" w14:textId="4E3F7B0F" w:rsidR="3EEEBC66" w:rsidRDefault="3EEEBC66" w:rsidP="3EEEBC66"/>
    <w:p w14:paraId="4DCB23F7" w14:textId="2029421D" w:rsidR="104B2B9F" w:rsidRDefault="104B2B9F" w:rsidP="6A78B409">
      <w:pPr>
        <w:rPr>
          <w:sz w:val="22"/>
          <w:szCs w:val="22"/>
        </w:rPr>
      </w:pPr>
    </w:p>
    <w:sectPr w:rsidR="104B2B9F">
      <w:pgSz w:w="11906" w:h="16838"/>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70D32"/>
    <w:multiLevelType w:val="hybridMultilevel"/>
    <w:tmpl w:val="B85652F6"/>
    <w:lvl w:ilvl="0" w:tplc="34B2EA5E">
      <w:start w:val="1"/>
      <w:numFmt w:val="decimal"/>
      <w:lvlText w:val="%1."/>
      <w:lvlJc w:val="left"/>
      <w:pPr>
        <w:ind w:left="720" w:hanging="360"/>
      </w:pPr>
    </w:lvl>
    <w:lvl w:ilvl="1" w:tplc="B3D68F6E">
      <w:start w:val="1"/>
      <w:numFmt w:val="bullet"/>
      <w:lvlText w:val="o"/>
      <w:lvlJc w:val="left"/>
      <w:pPr>
        <w:ind w:left="1440" w:hanging="360"/>
      </w:pPr>
      <w:rPr>
        <w:rFonts w:ascii="Courier New" w:hAnsi="Courier New" w:hint="default"/>
      </w:rPr>
    </w:lvl>
    <w:lvl w:ilvl="2" w:tplc="F514AA2A">
      <w:start w:val="1"/>
      <w:numFmt w:val="bullet"/>
      <w:lvlText w:val=""/>
      <w:lvlJc w:val="left"/>
      <w:pPr>
        <w:ind w:left="2160" w:hanging="360"/>
      </w:pPr>
      <w:rPr>
        <w:rFonts w:ascii="Wingdings" w:hAnsi="Wingdings" w:hint="default"/>
      </w:rPr>
    </w:lvl>
    <w:lvl w:ilvl="3" w:tplc="B5925236">
      <w:start w:val="1"/>
      <w:numFmt w:val="bullet"/>
      <w:lvlText w:val=""/>
      <w:lvlJc w:val="left"/>
      <w:pPr>
        <w:ind w:left="2880" w:hanging="360"/>
      </w:pPr>
      <w:rPr>
        <w:rFonts w:ascii="Symbol" w:hAnsi="Symbol" w:hint="default"/>
      </w:rPr>
    </w:lvl>
    <w:lvl w:ilvl="4" w:tplc="7AC68716">
      <w:start w:val="1"/>
      <w:numFmt w:val="bullet"/>
      <w:lvlText w:val="o"/>
      <w:lvlJc w:val="left"/>
      <w:pPr>
        <w:ind w:left="3600" w:hanging="360"/>
      </w:pPr>
      <w:rPr>
        <w:rFonts w:ascii="Courier New" w:hAnsi="Courier New" w:hint="default"/>
      </w:rPr>
    </w:lvl>
    <w:lvl w:ilvl="5" w:tplc="F4A4D56A">
      <w:start w:val="1"/>
      <w:numFmt w:val="bullet"/>
      <w:lvlText w:val=""/>
      <w:lvlJc w:val="left"/>
      <w:pPr>
        <w:ind w:left="4320" w:hanging="360"/>
      </w:pPr>
      <w:rPr>
        <w:rFonts w:ascii="Wingdings" w:hAnsi="Wingdings" w:hint="default"/>
      </w:rPr>
    </w:lvl>
    <w:lvl w:ilvl="6" w:tplc="D4B01A64">
      <w:start w:val="1"/>
      <w:numFmt w:val="bullet"/>
      <w:lvlText w:val=""/>
      <w:lvlJc w:val="left"/>
      <w:pPr>
        <w:ind w:left="5040" w:hanging="360"/>
      </w:pPr>
      <w:rPr>
        <w:rFonts w:ascii="Symbol" w:hAnsi="Symbol" w:hint="default"/>
      </w:rPr>
    </w:lvl>
    <w:lvl w:ilvl="7" w:tplc="F6ACA81E">
      <w:start w:val="1"/>
      <w:numFmt w:val="bullet"/>
      <w:lvlText w:val="o"/>
      <w:lvlJc w:val="left"/>
      <w:pPr>
        <w:ind w:left="5760" w:hanging="360"/>
      </w:pPr>
      <w:rPr>
        <w:rFonts w:ascii="Courier New" w:hAnsi="Courier New" w:hint="default"/>
      </w:rPr>
    </w:lvl>
    <w:lvl w:ilvl="8" w:tplc="0EC86130">
      <w:start w:val="1"/>
      <w:numFmt w:val="bullet"/>
      <w:lvlText w:val=""/>
      <w:lvlJc w:val="left"/>
      <w:pPr>
        <w:ind w:left="6480" w:hanging="360"/>
      </w:pPr>
      <w:rPr>
        <w:rFonts w:ascii="Wingdings" w:hAnsi="Wingdings" w:hint="default"/>
      </w:rPr>
    </w:lvl>
  </w:abstractNum>
  <w:abstractNum w:abstractNumId="1" w15:restartNumberingAfterBreak="0">
    <w:nsid w:val="086D6DE2"/>
    <w:multiLevelType w:val="hybridMultilevel"/>
    <w:tmpl w:val="AEF0E2AE"/>
    <w:lvl w:ilvl="0" w:tplc="DFEC1B8E">
      <w:start w:val="1"/>
      <w:numFmt w:val="decimal"/>
      <w:lvlText w:val="%1."/>
      <w:lvlJc w:val="left"/>
      <w:pPr>
        <w:ind w:left="720" w:hanging="360"/>
      </w:pPr>
    </w:lvl>
    <w:lvl w:ilvl="1" w:tplc="7CD44628">
      <w:start w:val="1"/>
      <w:numFmt w:val="lowerLetter"/>
      <w:lvlText w:val="%2."/>
      <w:lvlJc w:val="left"/>
      <w:pPr>
        <w:ind w:left="1440" w:hanging="360"/>
      </w:pPr>
    </w:lvl>
    <w:lvl w:ilvl="2" w:tplc="D18C745C">
      <w:start w:val="1"/>
      <w:numFmt w:val="lowerRoman"/>
      <w:lvlText w:val="%3."/>
      <w:lvlJc w:val="right"/>
      <w:pPr>
        <w:ind w:left="2160" w:hanging="180"/>
      </w:pPr>
    </w:lvl>
    <w:lvl w:ilvl="3" w:tplc="623ABE2A">
      <w:start w:val="1"/>
      <w:numFmt w:val="decimal"/>
      <w:lvlText w:val="%4."/>
      <w:lvlJc w:val="left"/>
      <w:pPr>
        <w:ind w:left="2880" w:hanging="360"/>
      </w:pPr>
    </w:lvl>
    <w:lvl w:ilvl="4" w:tplc="CC94E64C">
      <w:start w:val="1"/>
      <w:numFmt w:val="lowerLetter"/>
      <w:lvlText w:val="%5."/>
      <w:lvlJc w:val="left"/>
      <w:pPr>
        <w:ind w:left="3600" w:hanging="360"/>
      </w:pPr>
    </w:lvl>
    <w:lvl w:ilvl="5" w:tplc="86D881B8">
      <w:start w:val="1"/>
      <w:numFmt w:val="lowerRoman"/>
      <w:lvlText w:val="%6."/>
      <w:lvlJc w:val="right"/>
      <w:pPr>
        <w:ind w:left="4320" w:hanging="180"/>
      </w:pPr>
    </w:lvl>
    <w:lvl w:ilvl="6" w:tplc="DF4ACAEE">
      <w:start w:val="1"/>
      <w:numFmt w:val="decimal"/>
      <w:lvlText w:val="%7."/>
      <w:lvlJc w:val="left"/>
      <w:pPr>
        <w:ind w:left="5040" w:hanging="360"/>
      </w:pPr>
    </w:lvl>
    <w:lvl w:ilvl="7" w:tplc="9C0CF092">
      <w:start w:val="1"/>
      <w:numFmt w:val="lowerLetter"/>
      <w:lvlText w:val="%8."/>
      <w:lvlJc w:val="left"/>
      <w:pPr>
        <w:ind w:left="5760" w:hanging="360"/>
      </w:pPr>
    </w:lvl>
    <w:lvl w:ilvl="8" w:tplc="ACCEF6D8">
      <w:start w:val="1"/>
      <w:numFmt w:val="lowerRoman"/>
      <w:lvlText w:val="%9."/>
      <w:lvlJc w:val="right"/>
      <w:pPr>
        <w:ind w:left="6480" w:hanging="180"/>
      </w:pPr>
    </w:lvl>
  </w:abstractNum>
  <w:abstractNum w:abstractNumId="2" w15:restartNumberingAfterBreak="0">
    <w:nsid w:val="0FC124C7"/>
    <w:multiLevelType w:val="multilevel"/>
    <w:tmpl w:val="9E4A1F6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FD3CFB3"/>
    <w:multiLevelType w:val="hybridMultilevel"/>
    <w:tmpl w:val="6A9EADE6"/>
    <w:lvl w:ilvl="0" w:tplc="CAA01B2E">
      <w:start w:val="1"/>
      <w:numFmt w:val="bullet"/>
      <w:lvlText w:val=""/>
      <w:lvlJc w:val="left"/>
      <w:pPr>
        <w:ind w:left="360" w:hanging="360"/>
      </w:pPr>
      <w:rPr>
        <w:rFonts w:ascii="Symbol" w:hAnsi="Symbol" w:hint="default"/>
      </w:rPr>
    </w:lvl>
    <w:lvl w:ilvl="1" w:tplc="10001D92">
      <w:start w:val="1"/>
      <w:numFmt w:val="bullet"/>
      <w:lvlText w:val="o"/>
      <w:lvlJc w:val="left"/>
      <w:pPr>
        <w:ind w:left="1080" w:hanging="360"/>
      </w:pPr>
      <w:rPr>
        <w:rFonts w:ascii="Courier New" w:hAnsi="Courier New" w:hint="default"/>
      </w:rPr>
    </w:lvl>
    <w:lvl w:ilvl="2" w:tplc="B6C07700">
      <w:start w:val="1"/>
      <w:numFmt w:val="bullet"/>
      <w:lvlText w:val=""/>
      <w:lvlJc w:val="left"/>
      <w:pPr>
        <w:ind w:left="1800" w:hanging="360"/>
      </w:pPr>
      <w:rPr>
        <w:rFonts w:ascii="Wingdings" w:hAnsi="Wingdings" w:hint="default"/>
      </w:rPr>
    </w:lvl>
    <w:lvl w:ilvl="3" w:tplc="C666D8B2">
      <w:start w:val="1"/>
      <w:numFmt w:val="bullet"/>
      <w:lvlText w:val=""/>
      <w:lvlJc w:val="left"/>
      <w:pPr>
        <w:ind w:left="2520" w:hanging="360"/>
      </w:pPr>
      <w:rPr>
        <w:rFonts w:ascii="Symbol" w:hAnsi="Symbol" w:hint="default"/>
      </w:rPr>
    </w:lvl>
    <w:lvl w:ilvl="4" w:tplc="B3204612">
      <w:start w:val="1"/>
      <w:numFmt w:val="bullet"/>
      <w:lvlText w:val="o"/>
      <w:lvlJc w:val="left"/>
      <w:pPr>
        <w:ind w:left="3240" w:hanging="360"/>
      </w:pPr>
      <w:rPr>
        <w:rFonts w:ascii="Courier New" w:hAnsi="Courier New" w:hint="default"/>
      </w:rPr>
    </w:lvl>
    <w:lvl w:ilvl="5" w:tplc="719A7CB8">
      <w:start w:val="1"/>
      <w:numFmt w:val="bullet"/>
      <w:lvlText w:val=""/>
      <w:lvlJc w:val="left"/>
      <w:pPr>
        <w:ind w:left="3960" w:hanging="360"/>
      </w:pPr>
      <w:rPr>
        <w:rFonts w:ascii="Wingdings" w:hAnsi="Wingdings" w:hint="default"/>
      </w:rPr>
    </w:lvl>
    <w:lvl w:ilvl="6" w:tplc="202A680A">
      <w:start w:val="1"/>
      <w:numFmt w:val="bullet"/>
      <w:lvlText w:val=""/>
      <w:lvlJc w:val="left"/>
      <w:pPr>
        <w:ind w:left="4680" w:hanging="360"/>
      </w:pPr>
      <w:rPr>
        <w:rFonts w:ascii="Symbol" w:hAnsi="Symbol" w:hint="default"/>
      </w:rPr>
    </w:lvl>
    <w:lvl w:ilvl="7" w:tplc="A53C7CB4">
      <w:start w:val="1"/>
      <w:numFmt w:val="bullet"/>
      <w:lvlText w:val="o"/>
      <w:lvlJc w:val="left"/>
      <w:pPr>
        <w:ind w:left="5400" w:hanging="360"/>
      </w:pPr>
      <w:rPr>
        <w:rFonts w:ascii="Courier New" w:hAnsi="Courier New" w:hint="default"/>
      </w:rPr>
    </w:lvl>
    <w:lvl w:ilvl="8" w:tplc="92322D94">
      <w:start w:val="1"/>
      <w:numFmt w:val="bullet"/>
      <w:lvlText w:val=""/>
      <w:lvlJc w:val="left"/>
      <w:pPr>
        <w:ind w:left="6120" w:hanging="360"/>
      </w:pPr>
      <w:rPr>
        <w:rFonts w:ascii="Wingdings" w:hAnsi="Wingdings" w:hint="default"/>
      </w:rPr>
    </w:lvl>
  </w:abstractNum>
  <w:abstractNum w:abstractNumId="4" w15:restartNumberingAfterBreak="0">
    <w:nsid w:val="13605C90"/>
    <w:multiLevelType w:val="hybridMultilevel"/>
    <w:tmpl w:val="65E8D566"/>
    <w:lvl w:ilvl="0" w:tplc="64FC7B72">
      <w:start w:val="1"/>
      <w:numFmt w:val="decimal"/>
      <w:lvlText w:val="%1."/>
      <w:lvlJc w:val="left"/>
      <w:pPr>
        <w:ind w:left="360" w:hanging="360"/>
      </w:pPr>
    </w:lvl>
    <w:lvl w:ilvl="1" w:tplc="31003AEC">
      <w:start w:val="1"/>
      <w:numFmt w:val="lowerLetter"/>
      <w:lvlText w:val="%2."/>
      <w:lvlJc w:val="left"/>
      <w:pPr>
        <w:ind w:left="1080" w:hanging="360"/>
      </w:pPr>
    </w:lvl>
    <w:lvl w:ilvl="2" w:tplc="CD666096">
      <w:start w:val="1"/>
      <w:numFmt w:val="lowerRoman"/>
      <w:lvlText w:val="%3."/>
      <w:lvlJc w:val="right"/>
      <w:pPr>
        <w:ind w:left="1800" w:hanging="180"/>
      </w:pPr>
    </w:lvl>
    <w:lvl w:ilvl="3" w:tplc="CFC09D24">
      <w:start w:val="1"/>
      <w:numFmt w:val="decimal"/>
      <w:lvlText w:val="%4."/>
      <w:lvlJc w:val="left"/>
      <w:pPr>
        <w:ind w:left="2520" w:hanging="360"/>
      </w:pPr>
    </w:lvl>
    <w:lvl w:ilvl="4" w:tplc="EBF4989C">
      <w:start w:val="1"/>
      <w:numFmt w:val="lowerLetter"/>
      <w:lvlText w:val="%5."/>
      <w:lvlJc w:val="left"/>
      <w:pPr>
        <w:ind w:left="3240" w:hanging="360"/>
      </w:pPr>
    </w:lvl>
    <w:lvl w:ilvl="5" w:tplc="0CE658CE">
      <w:start w:val="1"/>
      <w:numFmt w:val="lowerRoman"/>
      <w:lvlText w:val="%6."/>
      <w:lvlJc w:val="right"/>
      <w:pPr>
        <w:ind w:left="3960" w:hanging="180"/>
      </w:pPr>
    </w:lvl>
    <w:lvl w:ilvl="6" w:tplc="43FC98D4">
      <w:start w:val="1"/>
      <w:numFmt w:val="decimal"/>
      <w:lvlText w:val="%7."/>
      <w:lvlJc w:val="left"/>
      <w:pPr>
        <w:ind w:left="4680" w:hanging="360"/>
      </w:pPr>
    </w:lvl>
    <w:lvl w:ilvl="7" w:tplc="9CAE4CF4">
      <w:start w:val="1"/>
      <w:numFmt w:val="lowerLetter"/>
      <w:lvlText w:val="%8."/>
      <w:lvlJc w:val="left"/>
      <w:pPr>
        <w:ind w:left="5400" w:hanging="360"/>
      </w:pPr>
    </w:lvl>
    <w:lvl w:ilvl="8" w:tplc="88883314">
      <w:start w:val="1"/>
      <w:numFmt w:val="lowerRoman"/>
      <w:lvlText w:val="%9."/>
      <w:lvlJc w:val="right"/>
      <w:pPr>
        <w:ind w:left="6120" w:hanging="180"/>
      </w:pPr>
    </w:lvl>
  </w:abstractNum>
  <w:abstractNum w:abstractNumId="5" w15:restartNumberingAfterBreak="0">
    <w:nsid w:val="17DE64CE"/>
    <w:multiLevelType w:val="hybridMultilevel"/>
    <w:tmpl w:val="F4D64A52"/>
    <w:lvl w:ilvl="0" w:tplc="8DC2BE32">
      <w:start w:val="1"/>
      <w:numFmt w:val="decimal"/>
      <w:lvlText w:val="%1."/>
      <w:lvlJc w:val="left"/>
      <w:pPr>
        <w:ind w:left="720" w:hanging="360"/>
      </w:pPr>
    </w:lvl>
    <w:lvl w:ilvl="1" w:tplc="1CE2683A">
      <w:start w:val="1"/>
      <w:numFmt w:val="bullet"/>
      <w:lvlText w:val="o"/>
      <w:lvlJc w:val="left"/>
      <w:pPr>
        <w:ind w:left="1440" w:hanging="360"/>
      </w:pPr>
      <w:rPr>
        <w:rFonts w:ascii="Courier New" w:hAnsi="Courier New" w:hint="default"/>
      </w:rPr>
    </w:lvl>
    <w:lvl w:ilvl="2" w:tplc="E6AE215A">
      <w:start w:val="1"/>
      <w:numFmt w:val="bullet"/>
      <w:lvlText w:val=""/>
      <w:lvlJc w:val="left"/>
      <w:pPr>
        <w:ind w:left="2160" w:hanging="360"/>
      </w:pPr>
      <w:rPr>
        <w:rFonts w:ascii="Wingdings" w:hAnsi="Wingdings" w:hint="default"/>
      </w:rPr>
    </w:lvl>
    <w:lvl w:ilvl="3" w:tplc="E95E7290">
      <w:start w:val="1"/>
      <w:numFmt w:val="bullet"/>
      <w:lvlText w:val=""/>
      <w:lvlJc w:val="left"/>
      <w:pPr>
        <w:ind w:left="2880" w:hanging="360"/>
      </w:pPr>
      <w:rPr>
        <w:rFonts w:ascii="Symbol" w:hAnsi="Symbol" w:hint="default"/>
      </w:rPr>
    </w:lvl>
    <w:lvl w:ilvl="4" w:tplc="9B8CB906">
      <w:start w:val="1"/>
      <w:numFmt w:val="bullet"/>
      <w:lvlText w:val="o"/>
      <w:lvlJc w:val="left"/>
      <w:pPr>
        <w:ind w:left="3600" w:hanging="360"/>
      </w:pPr>
      <w:rPr>
        <w:rFonts w:ascii="Courier New" w:hAnsi="Courier New" w:hint="default"/>
      </w:rPr>
    </w:lvl>
    <w:lvl w:ilvl="5" w:tplc="C1AA1CA4">
      <w:start w:val="1"/>
      <w:numFmt w:val="bullet"/>
      <w:lvlText w:val=""/>
      <w:lvlJc w:val="left"/>
      <w:pPr>
        <w:ind w:left="4320" w:hanging="360"/>
      </w:pPr>
      <w:rPr>
        <w:rFonts w:ascii="Wingdings" w:hAnsi="Wingdings" w:hint="default"/>
      </w:rPr>
    </w:lvl>
    <w:lvl w:ilvl="6" w:tplc="FF4CCF06">
      <w:start w:val="1"/>
      <w:numFmt w:val="bullet"/>
      <w:lvlText w:val=""/>
      <w:lvlJc w:val="left"/>
      <w:pPr>
        <w:ind w:left="5040" w:hanging="360"/>
      </w:pPr>
      <w:rPr>
        <w:rFonts w:ascii="Symbol" w:hAnsi="Symbol" w:hint="default"/>
      </w:rPr>
    </w:lvl>
    <w:lvl w:ilvl="7" w:tplc="A54AA692">
      <w:start w:val="1"/>
      <w:numFmt w:val="bullet"/>
      <w:lvlText w:val="o"/>
      <w:lvlJc w:val="left"/>
      <w:pPr>
        <w:ind w:left="5760" w:hanging="360"/>
      </w:pPr>
      <w:rPr>
        <w:rFonts w:ascii="Courier New" w:hAnsi="Courier New" w:hint="default"/>
      </w:rPr>
    </w:lvl>
    <w:lvl w:ilvl="8" w:tplc="A0CC34A8">
      <w:start w:val="1"/>
      <w:numFmt w:val="bullet"/>
      <w:lvlText w:val=""/>
      <w:lvlJc w:val="left"/>
      <w:pPr>
        <w:ind w:left="6480" w:hanging="360"/>
      </w:pPr>
      <w:rPr>
        <w:rFonts w:ascii="Wingdings" w:hAnsi="Wingdings" w:hint="default"/>
      </w:rPr>
    </w:lvl>
  </w:abstractNum>
  <w:abstractNum w:abstractNumId="6" w15:restartNumberingAfterBreak="0">
    <w:nsid w:val="1C543DB8"/>
    <w:multiLevelType w:val="hybridMultilevel"/>
    <w:tmpl w:val="15EE9190"/>
    <w:lvl w:ilvl="0" w:tplc="CD7CAACE">
      <w:start w:val="1"/>
      <w:numFmt w:val="decimal"/>
      <w:lvlText w:val="%1."/>
      <w:lvlJc w:val="left"/>
      <w:pPr>
        <w:ind w:left="720" w:hanging="360"/>
      </w:pPr>
    </w:lvl>
    <w:lvl w:ilvl="1" w:tplc="2E409BEA">
      <w:start w:val="1"/>
      <w:numFmt w:val="lowerLetter"/>
      <w:lvlText w:val="%2."/>
      <w:lvlJc w:val="left"/>
      <w:pPr>
        <w:ind w:left="1440" w:hanging="360"/>
      </w:pPr>
    </w:lvl>
    <w:lvl w:ilvl="2" w:tplc="F30EE256">
      <w:start w:val="1"/>
      <w:numFmt w:val="lowerRoman"/>
      <w:lvlText w:val="%3."/>
      <w:lvlJc w:val="right"/>
      <w:pPr>
        <w:ind w:left="2160" w:hanging="180"/>
      </w:pPr>
    </w:lvl>
    <w:lvl w:ilvl="3" w:tplc="9B90525C">
      <w:start w:val="1"/>
      <w:numFmt w:val="decimal"/>
      <w:lvlText w:val="%4."/>
      <w:lvlJc w:val="left"/>
      <w:pPr>
        <w:ind w:left="2880" w:hanging="360"/>
      </w:pPr>
    </w:lvl>
    <w:lvl w:ilvl="4" w:tplc="07406744">
      <w:start w:val="1"/>
      <w:numFmt w:val="lowerLetter"/>
      <w:lvlText w:val="%5."/>
      <w:lvlJc w:val="left"/>
      <w:pPr>
        <w:ind w:left="3600" w:hanging="360"/>
      </w:pPr>
    </w:lvl>
    <w:lvl w:ilvl="5" w:tplc="FD0415D2">
      <w:start w:val="1"/>
      <w:numFmt w:val="lowerRoman"/>
      <w:lvlText w:val="%6."/>
      <w:lvlJc w:val="right"/>
      <w:pPr>
        <w:ind w:left="4320" w:hanging="180"/>
      </w:pPr>
    </w:lvl>
    <w:lvl w:ilvl="6" w:tplc="5BA40AF6">
      <w:start w:val="1"/>
      <w:numFmt w:val="decimal"/>
      <w:lvlText w:val="%7."/>
      <w:lvlJc w:val="left"/>
      <w:pPr>
        <w:ind w:left="5040" w:hanging="360"/>
      </w:pPr>
    </w:lvl>
    <w:lvl w:ilvl="7" w:tplc="F84AB012">
      <w:start w:val="1"/>
      <w:numFmt w:val="lowerLetter"/>
      <w:lvlText w:val="%8."/>
      <w:lvlJc w:val="left"/>
      <w:pPr>
        <w:ind w:left="5760" w:hanging="360"/>
      </w:pPr>
    </w:lvl>
    <w:lvl w:ilvl="8" w:tplc="2444A0DE">
      <w:start w:val="1"/>
      <w:numFmt w:val="lowerRoman"/>
      <w:lvlText w:val="%9."/>
      <w:lvlJc w:val="right"/>
      <w:pPr>
        <w:ind w:left="6480" w:hanging="180"/>
      </w:pPr>
    </w:lvl>
  </w:abstractNum>
  <w:abstractNum w:abstractNumId="7" w15:restartNumberingAfterBreak="0">
    <w:nsid w:val="1C56F9F1"/>
    <w:multiLevelType w:val="hybridMultilevel"/>
    <w:tmpl w:val="5036A212"/>
    <w:lvl w:ilvl="0" w:tplc="05340282">
      <w:start w:val="1"/>
      <w:numFmt w:val="bullet"/>
      <w:lvlText w:val=""/>
      <w:lvlJc w:val="left"/>
      <w:pPr>
        <w:ind w:left="720" w:hanging="360"/>
      </w:pPr>
      <w:rPr>
        <w:rFonts w:ascii="Symbol" w:hAnsi="Symbol" w:hint="default"/>
      </w:rPr>
    </w:lvl>
    <w:lvl w:ilvl="1" w:tplc="B19EAB4C">
      <w:start w:val="1"/>
      <w:numFmt w:val="bullet"/>
      <w:lvlText w:val="o"/>
      <w:lvlJc w:val="left"/>
      <w:pPr>
        <w:ind w:left="1440" w:hanging="360"/>
      </w:pPr>
      <w:rPr>
        <w:rFonts w:ascii="Courier New" w:hAnsi="Courier New" w:hint="default"/>
      </w:rPr>
    </w:lvl>
    <w:lvl w:ilvl="2" w:tplc="F4F61490">
      <w:start w:val="1"/>
      <w:numFmt w:val="bullet"/>
      <w:lvlText w:val=""/>
      <w:lvlJc w:val="left"/>
      <w:pPr>
        <w:ind w:left="2160" w:hanging="360"/>
      </w:pPr>
      <w:rPr>
        <w:rFonts w:ascii="Wingdings" w:hAnsi="Wingdings" w:hint="default"/>
      </w:rPr>
    </w:lvl>
    <w:lvl w:ilvl="3" w:tplc="5C7EA24A">
      <w:start w:val="1"/>
      <w:numFmt w:val="bullet"/>
      <w:lvlText w:val=""/>
      <w:lvlJc w:val="left"/>
      <w:pPr>
        <w:ind w:left="2880" w:hanging="360"/>
      </w:pPr>
      <w:rPr>
        <w:rFonts w:ascii="Symbol" w:hAnsi="Symbol" w:hint="default"/>
      </w:rPr>
    </w:lvl>
    <w:lvl w:ilvl="4" w:tplc="8D206BDA">
      <w:start w:val="1"/>
      <w:numFmt w:val="bullet"/>
      <w:lvlText w:val="o"/>
      <w:lvlJc w:val="left"/>
      <w:pPr>
        <w:ind w:left="3600" w:hanging="360"/>
      </w:pPr>
      <w:rPr>
        <w:rFonts w:ascii="Courier New" w:hAnsi="Courier New" w:hint="default"/>
      </w:rPr>
    </w:lvl>
    <w:lvl w:ilvl="5" w:tplc="EDEE8B86">
      <w:start w:val="1"/>
      <w:numFmt w:val="bullet"/>
      <w:lvlText w:val=""/>
      <w:lvlJc w:val="left"/>
      <w:pPr>
        <w:ind w:left="4320" w:hanging="360"/>
      </w:pPr>
      <w:rPr>
        <w:rFonts w:ascii="Wingdings" w:hAnsi="Wingdings" w:hint="default"/>
      </w:rPr>
    </w:lvl>
    <w:lvl w:ilvl="6" w:tplc="2CCCFD04">
      <w:start w:val="1"/>
      <w:numFmt w:val="bullet"/>
      <w:lvlText w:val=""/>
      <w:lvlJc w:val="left"/>
      <w:pPr>
        <w:ind w:left="5040" w:hanging="360"/>
      </w:pPr>
      <w:rPr>
        <w:rFonts w:ascii="Symbol" w:hAnsi="Symbol" w:hint="default"/>
      </w:rPr>
    </w:lvl>
    <w:lvl w:ilvl="7" w:tplc="0AAA85EE">
      <w:start w:val="1"/>
      <w:numFmt w:val="bullet"/>
      <w:lvlText w:val="o"/>
      <w:lvlJc w:val="left"/>
      <w:pPr>
        <w:ind w:left="5760" w:hanging="360"/>
      </w:pPr>
      <w:rPr>
        <w:rFonts w:ascii="Courier New" w:hAnsi="Courier New" w:hint="default"/>
      </w:rPr>
    </w:lvl>
    <w:lvl w:ilvl="8" w:tplc="7CD0D9EC">
      <w:start w:val="1"/>
      <w:numFmt w:val="bullet"/>
      <w:lvlText w:val=""/>
      <w:lvlJc w:val="left"/>
      <w:pPr>
        <w:ind w:left="6480" w:hanging="360"/>
      </w:pPr>
      <w:rPr>
        <w:rFonts w:ascii="Wingdings" w:hAnsi="Wingdings" w:hint="default"/>
      </w:rPr>
    </w:lvl>
  </w:abstractNum>
  <w:abstractNum w:abstractNumId="8" w15:restartNumberingAfterBreak="0">
    <w:nsid w:val="1F7A3D47"/>
    <w:multiLevelType w:val="hybridMultilevel"/>
    <w:tmpl w:val="251E76C0"/>
    <w:lvl w:ilvl="0" w:tplc="2E6E9D94">
      <w:start w:val="1"/>
      <w:numFmt w:val="bullet"/>
      <w:lvlText w:val=""/>
      <w:lvlJc w:val="left"/>
      <w:pPr>
        <w:ind w:left="720" w:hanging="360"/>
      </w:pPr>
      <w:rPr>
        <w:rFonts w:ascii="Symbol" w:hAnsi="Symbol" w:hint="default"/>
      </w:rPr>
    </w:lvl>
    <w:lvl w:ilvl="1" w:tplc="A8FC405E">
      <w:start w:val="1"/>
      <w:numFmt w:val="bullet"/>
      <w:lvlText w:val="o"/>
      <w:lvlJc w:val="left"/>
      <w:pPr>
        <w:ind w:left="1440" w:hanging="360"/>
      </w:pPr>
      <w:rPr>
        <w:rFonts w:ascii="Symbol" w:hAnsi="Symbol" w:hint="default"/>
      </w:rPr>
    </w:lvl>
    <w:lvl w:ilvl="2" w:tplc="AC50FA0A">
      <w:start w:val="1"/>
      <w:numFmt w:val="bullet"/>
      <w:lvlText w:val=""/>
      <w:lvlJc w:val="left"/>
      <w:pPr>
        <w:ind w:left="2160" w:hanging="360"/>
      </w:pPr>
      <w:rPr>
        <w:rFonts w:ascii="Wingdings" w:hAnsi="Wingdings" w:hint="default"/>
      </w:rPr>
    </w:lvl>
    <w:lvl w:ilvl="3" w:tplc="1CD8E2A8">
      <w:start w:val="1"/>
      <w:numFmt w:val="bullet"/>
      <w:lvlText w:val=""/>
      <w:lvlJc w:val="left"/>
      <w:pPr>
        <w:ind w:left="2880" w:hanging="360"/>
      </w:pPr>
      <w:rPr>
        <w:rFonts w:ascii="Symbol" w:hAnsi="Symbol" w:hint="default"/>
      </w:rPr>
    </w:lvl>
    <w:lvl w:ilvl="4" w:tplc="035C55DE">
      <w:start w:val="1"/>
      <w:numFmt w:val="bullet"/>
      <w:lvlText w:val="o"/>
      <w:lvlJc w:val="left"/>
      <w:pPr>
        <w:ind w:left="3600" w:hanging="360"/>
      </w:pPr>
      <w:rPr>
        <w:rFonts w:ascii="Courier New" w:hAnsi="Courier New" w:hint="default"/>
      </w:rPr>
    </w:lvl>
    <w:lvl w:ilvl="5" w:tplc="BAAABD30">
      <w:start w:val="1"/>
      <w:numFmt w:val="bullet"/>
      <w:lvlText w:val=""/>
      <w:lvlJc w:val="left"/>
      <w:pPr>
        <w:ind w:left="4320" w:hanging="360"/>
      </w:pPr>
      <w:rPr>
        <w:rFonts w:ascii="Wingdings" w:hAnsi="Wingdings" w:hint="default"/>
      </w:rPr>
    </w:lvl>
    <w:lvl w:ilvl="6" w:tplc="585C5C06">
      <w:start w:val="1"/>
      <w:numFmt w:val="bullet"/>
      <w:lvlText w:val=""/>
      <w:lvlJc w:val="left"/>
      <w:pPr>
        <w:ind w:left="5040" w:hanging="360"/>
      </w:pPr>
      <w:rPr>
        <w:rFonts w:ascii="Symbol" w:hAnsi="Symbol" w:hint="default"/>
      </w:rPr>
    </w:lvl>
    <w:lvl w:ilvl="7" w:tplc="EA3E0F0A">
      <w:start w:val="1"/>
      <w:numFmt w:val="bullet"/>
      <w:lvlText w:val="o"/>
      <w:lvlJc w:val="left"/>
      <w:pPr>
        <w:ind w:left="5760" w:hanging="360"/>
      </w:pPr>
      <w:rPr>
        <w:rFonts w:ascii="Courier New" w:hAnsi="Courier New" w:hint="default"/>
      </w:rPr>
    </w:lvl>
    <w:lvl w:ilvl="8" w:tplc="7186A74C">
      <w:start w:val="1"/>
      <w:numFmt w:val="bullet"/>
      <w:lvlText w:val=""/>
      <w:lvlJc w:val="left"/>
      <w:pPr>
        <w:ind w:left="6480" w:hanging="360"/>
      </w:pPr>
      <w:rPr>
        <w:rFonts w:ascii="Wingdings" w:hAnsi="Wingdings" w:hint="default"/>
      </w:rPr>
    </w:lvl>
  </w:abstractNum>
  <w:abstractNum w:abstractNumId="9" w15:restartNumberingAfterBreak="0">
    <w:nsid w:val="2073168F"/>
    <w:multiLevelType w:val="hybridMultilevel"/>
    <w:tmpl w:val="D614421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22CD637C"/>
    <w:multiLevelType w:val="hybridMultilevel"/>
    <w:tmpl w:val="CD1AE708"/>
    <w:lvl w:ilvl="0" w:tplc="ACA4A09E">
      <w:start w:val="1"/>
      <w:numFmt w:val="bullet"/>
      <w:lvlText w:val=""/>
      <w:lvlJc w:val="left"/>
      <w:pPr>
        <w:ind w:left="720" w:hanging="360"/>
      </w:pPr>
      <w:rPr>
        <w:rFonts w:ascii="Symbol" w:hAnsi="Symbol" w:hint="default"/>
      </w:rPr>
    </w:lvl>
    <w:lvl w:ilvl="1" w:tplc="48961014">
      <w:start w:val="1"/>
      <w:numFmt w:val="bullet"/>
      <w:lvlText w:val="o"/>
      <w:lvlJc w:val="left"/>
      <w:pPr>
        <w:ind w:left="1440" w:hanging="360"/>
      </w:pPr>
      <w:rPr>
        <w:rFonts w:ascii="Courier New" w:hAnsi="Courier New" w:hint="default"/>
      </w:rPr>
    </w:lvl>
    <w:lvl w:ilvl="2" w:tplc="198E9D6C">
      <w:start w:val="1"/>
      <w:numFmt w:val="bullet"/>
      <w:lvlText w:val=""/>
      <w:lvlJc w:val="left"/>
      <w:pPr>
        <w:ind w:left="2160" w:hanging="360"/>
      </w:pPr>
      <w:rPr>
        <w:rFonts w:ascii="Wingdings" w:hAnsi="Wingdings" w:hint="default"/>
      </w:rPr>
    </w:lvl>
    <w:lvl w:ilvl="3" w:tplc="BCEC327E">
      <w:start w:val="1"/>
      <w:numFmt w:val="bullet"/>
      <w:lvlText w:val=""/>
      <w:lvlJc w:val="left"/>
      <w:pPr>
        <w:ind w:left="2880" w:hanging="360"/>
      </w:pPr>
      <w:rPr>
        <w:rFonts w:ascii="Symbol" w:hAnsi="Symbol" w:hint="default"/>
      </w:rPr>
    </w:lvl>
    <w:lvl w:ilvl="4" w:tplc="5C14C72E">
      <w:start w:val="1"/>
      <w:numFmt w:val="bullet"/>
      <w:lvlText w:val="o"/>
      <w:lvlJc w:val="left"/>
      <w:pPr>
        <w:ind w:left="3600" w:hanging="360"/>
      </w:pPr>
      <w:rPr>
        <w:rFonts w:ascii="Courier New" w:hAnsi="Courier New" w:hint="default"/>
      </w:rPr>
    </w:lvl>
    <w:lvl w:ilvl="5" w:tplc="AAC4C9F0">
      <w:start w:val="1"/>
      <w:numFmt w:val="bullet"/>
      <w:lvlText w:val=""/>
      <w:lvlJc w:val="left"/>
      <w:pPr>
        <w:ind w:left="4320" w:hanging="360"/>
      </w:pPr>
      <w:rPr>
        <w:rFonts w:ascii="Wingdings" w:hAnsi="Wingdings" w:hint="default"/>
      </w:rPr>
    </w:lvl>
    <w:lvl w:ilvl="6" w:tplc="940E5706">
      <w:start w:val="1"/>
      <w:numFmt w:val="bullet"/>
      <w:lvlText w:val=""/>
      <w:lvlJc w:val="left"/>
      <w:pPr>
        <w:ind w:left="5040" w:hanging="360"/>
      </w:pPr>
      <w:rPr>
        <w:rFonts w:ascii="Symbol" w:hAnsi="Symbol" w:hint="default"/>
      </w:rPr>
    </w:lvl>
    <w:lvl w:ilvl="7" w:tplc="E5CC6C36">
      <w:start w:val="1"/>
      <w:numFmt w:val="bullet"/>
      <w:lvlText w:val="o"/>
      <w:lvlJc w:val="left"/>
      <w:pPr>
        <w:ind w:left="5760" w:hanging="360"/>
      </w:pPr>
      <w:rPr>
        <w:rFonts w:ascii="Courier New" w:hAnsi="Courier New" w:hint="default"/>
      </w:rPr>
    </w:lvl>
    <w:lvl w:ilvl="8" w:tplc="C8FCF156">
      <w:start w:val="1"/>
      <w:numFmt w:val="bullet"/>
      <w:lvlText w:val=""/>
      <w:lvlJc w:val="left"/>
      <w:pPr>
        <w:ind w:left="6480" w:hanging="360"/>
      </w:pPr>
      <w:rPr>
        <w:rFonts w:ascii="Wingdings" w:hAnsi="Wingdings" w:hint="default"/>
      </w:rPr>
    </w:lvl>
  </w:abstractNum>
  <w:abstractNum w:abstractNumId="11" w15:restartNumberingAfterBreak="0">
    <w:nsid w:val="2331E5D9"/>
    <w:multiLevelType w:val="hybridMultilevel"/>
    <w:tmpl w:val="0F406306"/>
    <w:lvl w:ilvl="0" w:tplc="74403B52">
      <w:start w:val="1"/>
      <w:numFmt w:val="bullet"/>
      <w:lvlText w:val=""/>
      <w:lvlJc w:val="left"/>
      <w:pPr>
        <w:ind w:left="360" w:hanging="360"/>
      </w:pPr>
      <w:rPr>
        <w:rFonts w:ascii="Symbol" w:hAnsi="Symbol" w:hint="default"/>
      </w:rPr>
    </w:lvl>
    <w:lvl w:ilvl="1" w:tplc="3D24E13E">
      <w:start w:val="1"/>
      <w:numFmt w:val="bullet"/>
      <w:lvlText w:val="o"/>
      <w:lvlJc w:val="left"/>
      <w:pPr>
        <w:ind w:left="1080" w:hanging="360"/>
      </w:pPr>
      <w:rPr>
        <w:rFonts w:ascii="Courier New" w:hAnsi="Courier New" w:hint="default"/>
      </w:rPr>
    </w:lvl>
    <w:lvl w:ilvl="2" w:tplc="9EAA4DA8">
      <w:start w:val="1"/>
      <w:numFmt w:val="bullet"/>
      <w:lvlText w:val=""/>
      <w:lvlJc w:val="left"/>
      <w:pPr>
        <w:ind w:left="1800" w:hanging="360"/>
      </w:pPr>
      <w:rPr>
        <w:rFonts w:ascii="Wingdings" w:hAnsi="Wingdings" w:hint="default"/>
      </w:rPr>
    </w:lvl>
    <w:lvl w:ilvl="3" w:tplc="7A76A038">
      <w:start w:val="1"/>
      <w:numFmt w:val="bullet"/>
      <w:lvlText w:val=""/>
      <w:lvlJc w:val="left"/>
      <w:pPr>
        <w:ind w:left="2520" w:hanging="360"/>
      </w:pPr>
      <w:rPr>
        <w:rFonts w:ascii="Symbol" w:hAnsi="Symbol" w:hint="default"/>
      </w:rPr>
    </w:lvl>
    <w:lvl w:ilvl="4" w:tplc="0B7CEB34">
      <w:start w:val="1"/>
      <w:numFmt w:val="bullet"/>
      <w:lvlText w:val="o"/>
      <w:lvlJc w:val="left"/>
      <w:pPr>
        <w:ind w:left="3240" w:hanging="360"/>
      </w:pPr>
      <w:rPr>
        <w:rFonts w:ascii="Courier New" w:hAnsi="Courier New" w:hint="default"/>
      </w:rPr>
    </w:lvl>
    <w:lvl w:ilvl="5" w:tplc="AC4EBF40">
      <w:start w:val="1"/>
      <w:numFmt w:val="bullet"/>
      <w:lvlText w:val=""/>
      <w:lvlJc w:val="left"/>
      <w:pPr>
        <w:ind w:left="3960" w:hanging="360"/>
      </w:pPr>
      <w:rPr>
        <w:rFonts w:ascii="Wingdings" w:hAnsi="Wingdings" w:hint="default"/>
      </w:rPr>
    </w:lvl>
    <w:lvl w:ilvl="6" w:tplc="AD426482">
      <w:start w:val="1"/>
      <w:numFmt w:val="bullet"/>
      <w:lvlText w:val=""/>
      <w:lvlJc w:val="left"/>
      <w:pPr>
        <w:ind w:left="4680" w:hanging="360"/>
      </w:pPr>
      <w:rPr>
        <w:rFonts w:ascii="Symbol" w:hAnsi="Symbol" w:hint="default"/>
      </w:rPr>
    </w:lvl>
    <w:lvl w:ilvl="7" w:tplc="4FFA8306">
      <w:start w:val="1"/>
      <w:numFmt w:val="bullet"/>
      <w:lvlText w:val="o"/>
      <w:lvlJc w:val="left"/>
      <w:pPr>
        <w:ind w:left="5400" w:hanging="360"/>
      </w:pPr>
      <w:rPr>
        <w:rFonts w:ascii="Courier New" w:hAnsi="Courier New" w:hint="default"/>
      </w:rPr>
    </w:lvl>
    <w:lvl w:ilvl="8" w:tplc="F1A4BB68">
      <w:start w:val="1"/>
      <w:numFmt w:val="bullet"/>
      <w:lvlText w:val=""/>
      <w:lvlJc w:val="left"/>
      <w:pPr>
        <w:ind w:left="6120" w:hanging="360"/>
      </w:pPr>
      <w:rPr>
        <w:rFonts w:ascii="Wingdings" w:hAnsi="Wingdings" w:hint="default"/>
      </w:rPr>
    </w:lvl>
  </w:abstractNum>
  <w:abstractNum w:abstractNumId="12" w15:restartNumberingAfterBreak="0">
    <w:nsid w:val="23D32412"/>
    <w:multiLevelType w:val="hybridMultilevel"/>
    <w:tmpl w:val="39584280"/>
    <w:lvl w:ilvl="0" w:tplc="8EF00A6A">
      <w:start w:val="1"/>
      <w:numFmt w:val="decimal"/>
      <w:lvlText w:val="%1."/>
      <w:lvlJc w:val="left"/>
      <w:pPr>
        <w:ind w:left="720" w:hanging="360"/>
      </w:pPr>
    </w:lvl>
    <w:lvl w:ilvl="1" w:tplc="D9A8BAC6">
      <w:start w:val="1"/>
      <w:numFmt w:val="lowerLetter"/>
      <w:lvlText w:val="%2."/>
      <w:lvlJc w:val="left"/>
      <w:pPr>
        <w:ind w:left="1440" w:hanging="360"/>
      </w:pPr>
    </w:lvl>
    <w:lvl w:ilvl="2" w:tplc="E2C64AEA">
      <w:start w:val="1"/>
      <w:numFmt w:val="lowerRoman"/>
      <w:lvlText w:val="%3."/>
      <w:lvlJc w:val="right"/>
      <w:pPr>
        <w:ind w:left="2160" w:hanging="180"/>
      </w:pPr>
    </w:lvl>
    <w:lvl w:ilvl="3" w:tplc="44526D8C">
      <w:start w:val="1"/>
      <w:numFmt w:val="decimal"/>
      <w:lvlText w:val="%4."/>
      <w:lvlJc w:val="left"/>
      <w:pPr>
        <w:ind w:left="2880" w:hanging="360"/>
      </w:pPr>
    </w:lvl>
    <w:lvl w:ilvl="4" w:tplc="FDAC43E0">
      <w:start w:val="1"/>
      <w:numFmt w:val="lowerLetter"/>
      <w:lvlText w:val="%5."/>
      <w:lvlJc w:val="left"/>
      <w:pPr>
        <w:ind w:left="3600" w:hanging="360"/>
      </w:pPr>
    </w:lvl>
    <w:lvl w:ilvl="5" w:tplc="61E4BF36">
      <w:start w:val="1"/>
      <w:numFmt w:val="lowerRoman"/>
      <w:lvlText w:val="%6."/>
      <w:lvlJc w:val="right"/>
      <w:pPr>
        <w:ind w:left="4320" w:hanging="180"/>
      </w:pPr>
    </w:lvl>
    <w:lvl w:ilvl="6" w:tplc="EA4AD19A">
      <w:start w:val="1"/>
      <w:numFmt w:val="decimal"/>
      <w:lvlText w:val="%7."/>
      <w:lvlJc w:val="left"/>
      <w:pPr>
        <w:ind w:left="5040" w:hanging="360"/>
      </w:pPr>
    </w:lvl>
    <w:lvl w:ilvl="7" w:tplc="88C09C2C">
      <w:start w:val="1"/>
      <w:numFmt w:val="lowerLetter"/>
      <w:lvlText w:val="%8."/>
      <w:lvlJc w:val="left"/>
      <w:pPr>
        <w:ind w:left="5760" w:hanging="360"/>
      </w:pPr>
    </w:lvl>
    <w:lvl w:ilvl="8" w:tplc="BE1E0844">
      <w:start w:val="1"/>
      <w:numFmt w:val="lowerRoman"/>
      <w:lvlText w:val="%9."/>
      <w:lvlJc w:val="right"/>
      <w:pPr>
        <w:ind w:left="6480" w:hanging="180"/>
      </w:pPr>
    </w:lvl>
  </w:abstractNum>
  <w:abstractNum w:abstractNumId="13" w15:restartNumberingAfterBreak="0">
    <w:nsid w:val="258690FD"/>
    <w:multiLevelType w:val="hybridMultilevel"/>
    <w:tmpl w:val="D55494AC"/>
    <w:lvl w:ilvl="0" w:tplc="1FA2D2C8">
      <w:start w:val="1"/>
      <w:numFmt w:val="bullet"/>
      <w:lvlText w:val=""/>
      <w:lvlJc w:val="left"/>
      <w:pPr>
        <w:ind w:left="720" w:hanging="360"/>
      </w:pPr>
      <w:rPr>
        <w:rFonts w:ascii="Symbol" w:hAnsi="Symbol" w:hint="default"/>
      </w:rPr>
    </w:lvl>
    <w:lvl w:ilvl="1" w:tplc="D722B390">
      <w:start w:val="1"/>
      <w:numFmt w:val="bullet"/>
      <w:lvlText w:val="o"/>
      <w:lvlJc w:val="left"/>
      <w:pPr>
        <w:ind w:left="1440" w:hanging="360"/>
      </w:pPr>
      <w:rPr>
        <w:rFonts w:ascii="Courier New" w:hAnsi="Courier New" w:hint="default"/>
      </w:rPr>
    </w:lvl>
    <w:lvl w:ilvl="2" w:tplc="2B5838B8">
      <w:start w:val="1"/>
      <w:numFmt w:val="bullet"/>
      <w:lvlText w:val=""/>
      <w:lvlJc w:val="left"/>
      <w:pPr>
        <w:ind w:left="2160" w:hanging="360"/>
      </w:pPr>
      <w:rPr>
        <w:rFonts w:ascii="Wingdings" w:hAnsi="Wingdings" w:hint="default"/>
      </w:rPr>
    </w:lvl>
    <w:lvl w:ilvl="3" w:tplc="48C06040">
      <w:start w:val="1"/>
      <w:numFmt w:val="bullet"/>
      <w:lvlText w:val=""/>
      <w:lvlJc w:val="left"/>
      <w:pPr>
        <w:ind w:left="2880" w:hanging="360"/>
      </w:pPr>
      <w:rPr>
        <w:rFonts w:ascii="Symbol" w:hAnsi="Symbol" w:hint="default"/>
      </w:rPr>
    </w:lvl>
    <w:lvl w:ilvl="4" w:tplc="FE8269D0">
      <w:start w:val="1"/>
      <w:numFmt w:val="bullet"/>
      <w:lvlText w:val="o"/>
      <w:lvlJc w:val="left"/>
      <w:pPr>
        <w:ind w:left="3600" w:hanging="360"/>
      </w:pPr>
      <w:rPr>
        <w:rFonts w:ascii="Courier New" w:hAnsi="Courier New" w:hint="default"/>
      </w:rPr>
    </w:lvl>
    <w:lvl w:ilvl="5" w:tplc="CB8EAC2C">
      <w:start w:val="1"/>
      <w:numFmt w:val="bullet"/>
      <w:lvlText w:val=""/>
      <w:lvlJc w:val="left"/>
      <w:pPr>
        <w:ind w:left="4320" w:hanging="360"/>
      </w:pPr>
      <w:rPr>
        <w:rFonts w:ascii="Wingdings" w:hAnsi="Wingdings" w:hint="default"/>
      </w:rPr>
    </w:lvl>
    <w:lvl w:ilvl="6" w:tplc="AC2469F2">
      <w:start w:val="1"/>
      <w:numFmt w:val="bullet"/>
      <w:lvlText w:val=""/>
      <w:lvlJc w:val="left"/>
      <w:pPr>
        <w:ind w:left="5040" w:hanging="360"/>
      </w:pPr>
      <w:rPr>
        <w:rFonts w:ascii="Symbol" w:hAnsi="Symbol" w:hint="default"/>
      </w:rPr>
    </w:lvl>
    <w:lvl w:ilvl="7" w:tplc="C7F6A164">
      <w:start w:val="1"/>
      <w:numFmt w:val="bullet"/>
      <w:lvlText w:val="o"/>
      <w:lvlJc w:val="left"/>
      <w:pPr>
        <w:ind w:left="5760" w:hanging="360"/>
      </w:pPr>
      <w:rPr>
        <w:rFonts w:ascii="Courier New" w:hAnsi="Courier New" w:hint="default"/>
      </w:rPr>
    </w:lvl>
    <w:lvl w:ilvl="8" w:tplc="E2824EBC">
      <w:start w:val="1"/>
      <w:numFmt w:val="bullet"/>
      <w:lvlText w:val=""/>
      <w:lvlJc w:val="left"/>
      <w:pPr>
        <w:ind w:left="6480" w:hanging="360"/>
      </w:pPr>
      <w:rPr>
        <w:rFonts w:ascii="Wingdings" w:hAnsi="Wingdings" w:hint="default"/>
      </w:rPr>
    </w:lvl>
  </w:abstractNum>
  <w:abstractNum w:abstractNumId="14" w15:restartNumberingAfterBreak="0">
    <w:nsid w:val="2A67A75A"/>
    <w:multiLevelType w:val="multilevel"/>
    <w:tmpl w:val="24A067E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3E8B43AF"/>
    <w:multiLevelType w:val="hybridMultilevel"/>
    <w:tmpl w:val="53B49270"/>
    <w:lvl w:ilvl="0" w:tplc="68805E4A">
      <w:start w:val="1"/>
      <w:numFmt w:val="bullet"/>
      <w:lvlText w:val=""/>
      <w:lvlJc w:val="left"/>
      <w:pPr>
        <w:ind w:left="720" w:hanging="360"/>
      </w:pPr>
      <w:rPr>
        <w:rFonts w:ascii="Symbol" w:hAnsi="Symbol" w:hint="default"/>
      </w:rPr>
    </w:lvl>
    <w:lvl w:ilvl="1" w:tplc="A8CAFC18">
      <w:start w:val="1"/>
      <w:numFmt w:val="bullet"/>
      <w:lvlText w:val="o"/>
      <w:lvlJc w:val="left"/>
      <w:pPr>
        <w:ind w:left="1440" w:hanging="360"/>
      </w:pPr>
      <w:rPr>
        <w:rFonts w:ascii="Courier New" w:hAnsi="Courier New" w:hint="default"/>
      </w:rPr>
    </w:lvl>
    <w:lvl w:ilvl="2" w:tplc="AED0E8CC">
      <w:start w:val="1"/>
      <w:numFmt w:val="bullet"/>
      <w:lvlText w:val=""/>
      <w:lvlJc w:val="left"/>
      <w:pPr>
        <w:ind w:left="2160" w:hanging="360"/>
      </w:pPr>
      <w:rPr>
        <w:rFonts w:ascii="Wingdings" w:hAnsi="Wingdings" w:hint="default"/>
      </w:rPr>
    </w:lvl>
    <w:lvl w:ilvl="3" w:tplc="824AB3E0">
      <w:start w:val="1"/>
      <w:numFmt w:val="bullet"/>
      <w:lvlText w:val=""/>
      <w:lvlJc w:val="left"/>
      <w:pPr>
        <w:ind w:left="2880" w:hanging="360"/>
      </w:pPr>
      <w:rPr>
        <w:rFonts w:ascii="Symbol" w:hAnsi="Symbol" w:hint="default"/>
      </w:rPr>
    </w:lvl>
    <w:lvl w:ilvl="4" w:tplc="2DFC70F8">
      <w:start w:val="1"/>
      <w:numFmt w:val="bullet"/>
      <w:lvlText w:val="o"/>
      <w:lvlJc w:val="left"/>
      <w:pPr>
        <w:ind w:left="3600" w:hanging="360"/>
      </w:pPr>
      <w:rPr>
        <w:rFonts w:ascii="Courier New" w:hAnsi="Courier New" w:hint="default"/>
      </w:rPr>
    </w:lvl>
    <w:lvl w:ilvl="5" w:tplc="4ABA4130">
      <w:start w:val="1"/>
      <w:numFmt w:val="bullet"/>
      <w:lvlText w:val=""/>
      <w:lvlJc w:val="left"/>
      <w:pPr>
        <w:ind w:left="4320" w:hanging="360"/>
      </w:pPr>
      <w:rPr>
        <w:rFonts w:ascii="Wingdings" w:hAnsi="Wingdings" w:hint="default"/>
      </w:rPr>
    </w:lvl>
    <w:lvl w:ilvl="6" w:tplc="387C62B2">
      <w:start w:val="1"/>
      <w:numFmt w:val="bullet"/>
      <w:lvlText w:val=""/>
      <w:lvlJc w:val="left"/>
      <w:pPr>
        <w:ind w:left="5040" w:hanging="360"/>
      </w:pPr>
      <w:rPr>
        <w:rFonts w:ascii="Symbol" w:hAnsi="Symbol" w:hint="default"/>
      </w:rPr>
    </w:lvl>
    <w:lvl w:ilvl="7" w:tplc="AFD03EF8">
      <w:start w:val="1"/>
      <w:numFmt w:val="bullet"/>
      <w:lvlText w:val="o"/>
      <w:lvlJc w:val="left"/>
      <w:pPr>
        <w:ind w:left="5760" w:hanging="360"/>
      </w:pPr>
      <w:rPr>
        <w:rFonts w:ascii="Courier New" w:hAnsi="Courier New" w:hint="default"/>
      </w:rPr>
    </w:lvl>
    <w:lvl w:ilvl="8" w:tplc="190C6648">
      <w:start w:val="1"/>
      <w:numFmt w:val="bullet"/>
      <w:lvlText w:val=""/>
      <w:lvlJc w:val="left"/>
      <w:pPr>
        <w:ind w:left="6480" w:hanging="360"/>
      </w:pPr>
      <w:rPr>
        <w:rFonts w:ascii="Wingdings" w:hAnsi="Wingdings" w:hint="default"/>
      </w:rPr>
    </w:lvl>
  </w:abstractNum>
  <w:abstractNum w:abstractNumId="16" w15:restartNumberingAfterBreak="0">
    <w:nsid w:val="3F1F2907"/>
    <w:multiLevelType w:val="multilevel"/>
    <w:tmpl w:val="2DF2059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40B06434"/>
    <w:multiLevelType w:val="hybridMultilevel"/>
    <w:tmpl w:val="AB2422D6"/>
    <w:lvl w:ilvl="0" w:tplc="C4A2EC2C">
      <w:start w:val="1"/>
      <w:numFmt w:val="bullet"/>
      <w:lvlText w:val=""/>
      <w:lvlJc w:val="left"/>
      <w:pPr>
        <w:ind w:left="360" w:hanging="360"/>
      </w:pPr>
      <w:rPr>
        <w:rFonts w:ascii="Symbol" w:hAnsi="Symbol" w:hint="default"/>
      </w:rPr>
    </w:lvl>
    <w:lvl w:ilvl="1" w:tplc="D0EEC4EA">
      <w:start w:val="1"/>
      <w:numFmt w:val="bullet"/>
      <w:lvlText w:val="o"/>
      <w:lvlJc w:val="left"/>
      <w:pPr>
        <w:ind w:left="1080" w:hanging="360"/>
      </w:pPr>
      <w:rPr>
        <w:rFonts w:ascii="Courier New" w:hAnsi="Courier New" w:hint="default"/>
      </w:rPr>
    </w:lvl>
    <w:lvl w:ilvl="2" w:tplc="F8EAF590">
      <w:start w:val="1"/>
      <w:numFmt w:val="bullet"/>
      <w:lvlText w:val=""/>
      <w:lvlJc w:val="left"/>
      <w:pPr>
        <w:ind w:left="1800" w:hanging="360"/>
      </w:pPr>
      <w:rPr>
        <w:rFonts w:ascii="Wingdings" w:hAnsi="Wingdings" w:hint="default"/>
      </w:rPr>
    </w:lvl>
    <w:lvl w:ilvl="3" w:tplc="5D3ADF5C">
      <w:start w:val="1"/>
      <w:numFmt w:val="bullet"/>
      <w:lvlText w:val=""/>
      <w:lvlJc w:val="left"/>
      <w:pPr>
        <w:ind w:left="2520" w:hanging="360"/>
      </w:pPr>
      <w:rPr>
        <w:rFonts w:ascii="Symbol" w:hAnsi="Symbol" w:hint="default"/>
      </w:rPr>
    </w:lvl>
    <w:lvl w:ilvl="4" w:tplc="7B587F2E">
      <w:start w:val="1"/>
      <w:numFmt w:val="bullet"/>
      <w:lvlText w:val="o"/>
      <w:lvlJc w:val="left"/>
      <w:pPr>
        <w:ind w:left="3240" w:hanging="360"/>
      </w:pPr>
      <w:rPr>
        <w:rFonts w:ascii="Courier New" w:hAnsi="Courier New" w:hint="default"/>
      </w:rPr>
    </w:lvl>
    <w:lvl w:ilvl="5" w:tplc="7DC8CDDE">
      <w:start w:val="1"/>
      <w:numFmt w:val="bullet"/>
      <w:lvlText w:val=""/>
      <w:lvlJc w:val="left"/>
      <w:pPr>
        <w:ind w:left="3960" w:hanging="360"/>
      </w:pPr>
      <w:rPr>
        <w:rFonts w:ascii="Wingdings" w:hAnsi="Wingdings" w:hint="default"/>
      </w:rPr>
    </w:lvl>
    <w:lvl w:ilvl="6" w:tplc="6C42C21E">
      <w:start w:val="1"/>
      <w:numFmt w:val="bullet"/>
      <w:lvlText w:val=""/>
      <w:lvlJc w:val="left"/>
      <w:pPr>
        <w:ind w:left="4680" w:hanging="360"/>
      </w:pPr>
      <w:rPr>
        <w:rFonts w:ascii="Symbol" w:hAnsi="Symbol" w:hint="default"/>
      </w:rPr>
    </w:lvl>
    <w:lvl w:ilvl="7" w:tplc="81D2FB6C">
      <w:start w:val="1"/>
      <w:numFmt w:val="bullet"/>
      <w:lvlText w:val="o"/>
      <w:lvlJc w:val="left"/>
      <w:pPr>
        <w:ind w:left="5400" w:hanging="360"/>
      </w:pPr>
      <w:rPr>
        <w:rFonts w:ascii="Courier New" w:hAnsi="Courier New" w:hint="default"/>
      </w:rPr>
    </w:lvl>
    <w:lvl w:ilvl="8" w:tplc="294237D8">
      <w:start w:val="1"/>
      <w:numFmt w:val="bullet"/>
      <w:lvlText w:val=""/>
      <w:lvlJc w:val="left"/>
      <w:pPr>
        <w:ind w:left="6120" w:hanging="360"/>
      </w:pPr>
      <w:rPr>
        <w:rFonts w:ascii="Wingdings" w:hAnsi="Wingdings" w:hint="default"/>
      </w:rPr>
    </w:lvl>
  </w:abstractNum>
  <w:abstractNum w:abstractNumId="18" w15:restartNumberingAfterBreak="0">
    <w:nsid w:val="40CA3302"/>
    <w:multiLevelType w:val="hybridMultilevel"/>
    <w:tmpl w:val="C1A67916"/>
    <w:lvl w:ilvl="0" w:tplc="D1F8C36E">
      <w:start w:val="1"/>
      <w:numFmt w:val="bullet"/>
      <w:lvlText w:val=""/>
      <w:lvlJc w:val="left"/>
      <w:pPr>
        <w:ind w:left="720" w:hanging="360"/>
      </w:pPr>
      <w:rPr>
        <w:rFonts w:ascii="Symbol" w:hAnsi="Symbol" w:hint="default"/>
      </w:rPr>
    </w:lvl>
    <w:lvl w:ilvl="1" w:tplc="F66A01D4">
      <w:start w:val="1"/>
      <w:numFmt w:val="bullet"/>
      <w:lvlText w:val="o"/>
      <w:lvlJc w:val="left"/>
      <w:pPr>
        <w:ind w:left="1440" w:hanging="360"/>
      </w:pPr>
      <w:rPr>
        <w:rFonts w:ascii="Courier New" w:hAnsi="Courier New" w:hint="default"/>
      </w:rPr>
    </w:lvl>
    <w:lvl w:ilvl="2" w:tplc="8FB45C22">
      <w:start w:val="1"/>
      <w:numFmt w:val="bullet"/>
      <w:lvlText w:val=""/>
      <w:lvlJc w:val="left"/>
      <w:pPr>
        <w:ind w:left="2160" w:hanging="360"/>
      </w:pPr>
      <w:rPr>
        <w:rFonts w:ascii="Wingdings" w:hAnsi="Wingdings" w:hint="default"/>
      </w:rPr>
    </w:lvl>
    <w:lvl w:ilvl="3" w:tplc="22BE5926">
      <w:start w:val="1"/>
      <w:numFmt w:val="bullet"/>
      <w:lvlText w:val=""/>
      <w:lvlJc w:val="left"/>
      <w:pPr>
        <w:ind w:left="2880" w:hanging="360"/>
      </w:pPr>
      <w:rPr>
        <w:rFonts w:ascii="Symbol" w:hAnsi="Symbol" w:hint="default"/>
      </w:rPr>
    </w:lvl>
    <w:lvl w:ilvl="4" w:tplc="6CF0D5A0">
      <w:start w:val="1"/>
      <w:numFmt w:val="bullet"/>
      <w:lvlText w:val="o"/>
      <w:lvlJc w:val="left"/>
      <w:pPr>
        <w:ind w:left="3600" w:hanging="360"/>
      </w:pPr>
      <w:rPr>
        <w:rFonts w:ascii="Courier New" w:hAnsi="Courier New" w:hint="default"/>
      </w:rPr>
    </w:lvl>
    <w:lvl w:ilvl="5" w:tplc="0E6468A8">
      <w:start w:val="1"/>
      <w:numFmt w:val="bullet"/>
      <w:lvlText w:val=""/>
      <w:lvlJc w:val="left"/>
      <w:pPr>
        <w:ind w:left="4320" w:hanging="360"/>
      </w:pPr>
      <w:rPr>
        <w:rFonts w:ascii="Wingdings" w:hAnsi="Wingdings" w:hint="default"/>
      </w:rPr>
    </w:lvl>
    <w:lvl w:ilvl="6" w:tplc="921E10BC">
      <w:start w:val="1"/>
      <w:numFmt w:val="bullet"/>
      <w:lvlText w:val=""/>
      <w:lvlJc w:val="left"/>
      <w:pPr>
        <w:ind w:left="5040" w:hanging="360"/>
      </w:pPr>
      <w:rPr>
        <w:rFonts w:ascii="Symbol" w:hAnsi="Symbol" w:hint="default"/>
      </w:rPr>
    </w:lvl>
    <w:lvl w:ilvl="7" w:tplc="71FC58B0">
      <w:start w:val="1"/>
      <w:numFmt w:val="bullet"/>
      <w:lvlText w:val="o"/>
      <w:lvlJc w:val="left"/>
      <w:pPr>
        <w:ind w:left="5760" w:hanging="360"/>
      </w:pPr>
      <w:rPr>
        <w:rFonts w:ascii="Courier New" w:hAnsi="Courier New" w:hint="default"/>
      </w:rPr>
    </w:lvl>
    <w:lvl w:ilvl="8" w:tplc="C8D41EE6">
      <w:start w:val="1"/>
      <w:numFmt w:val="bullet"/>
      <w:lvlText w:val=""/>
      <w:lvlJc w:val="left"/>
      <w:pPr>
        <w:ind w:left="6480" w:hanging="360"/>
      </w:pPr>
      <w:rPr>
        <w:rFonts w:ascii="Wingdings" w:hAnsi="Wingdings" w:hint="default"/>
      </w:rPr>
    </w:lvl>
  </w:abstractNum>
  <w:abstractNum w:abstractNumId="19" w15:restartNumberingAfterBreak="0">
    <w:nsid w:val="41853BF4"/>
    <w:multiLevelType w:val="hybridMultilevel"/>
    <w:tmpl w:val="1D104C56"/>
    <w:lvl w:ilvl="0" w:tplc="F87681BA">
      <w:start w:val="1"/>
      <w:numFmt w:val="decimal"/>
      <w:lvlText w:val="%1."/>
      <w:lvlJc w:val="left"/>
      <w:pPr>
        <w:ind w:left="360" w:hanging="360"/>
      </w:pPr>
    </w:lvl>
    <w:lvl w:ilvl="1" w:tplc="50B21230">
      <w:start w:val="1"/>
      <w:numFmt w:val="lowerLetter"/>
      <w:lvlText w:val="%2."/>
      <w:lvlJc w:val="left"/>
      <w:pPr>
        <w:ind w:left="1080" w:hanging="360"/>
      </w:pPr>
    </w:lvl>
    <w:lvl w:ilvl="2" w:tplc="2F16ED52">
      <w:start w:val="1"/>
      <w:numFmt w:val="lowerRoman"/>
      <w:lvlText w:val="%3."/>
      <w:lvlJc w:val="right"/>
      <w:pPr>
        <w:ind w:left="1800" w:hanging="180"/>
      </w:pPr>
    </w:lvl>
    <w:lvl w:ilvl="3" w:tplc="F7C85814">
      <w:start w:val="1"/>
      <w:numFmt w:val="decimal"/>
      <w:lvlText w:val="%4."/>
      <w:lvlJc w:val="left"/>
      <w:pPr>
        <w:ind w:left="2520" w:hanging="360"/>
      </w:pPr>
    </w:lvl>
    <w:lvl w:ilvl="4" w:tplc="75A60732">
      <w:start w:val="1"/>
      <w:numFmt w:val="lowerLetter"/>
      <w:lvlText w:val="%5."/>
      <w:lvlJc w:val="left"/>
      <w:pPr>
        <w:ind w:left="3240" w:hanging="360"/>
      </w:pPr>
    </w:lvl>
    <w:lvl w:ilvl="5" w:tplc="87542BFC">
      <w:start w:val="1"/>
      <w:numFmt w:val="lowerRoman"/>
      <w:lvlText w:val="%6."/>
      <w:lvlJc w:val="right"/>
      <w:pPr>
        <w:ind w:left="3960" w:hanging="180"/>
      </w:pPr>
    </w:lvl>
    <w:lvl w:ilvl="6" w:tplc="C94ACE46">
      <w:start w:val="1"/>
      <w:numFmt w:val="decimal"/>
      <w:lvlText w:val="%7."/>
      <w:lvlJc w:val="left"/>
      <w:pPr>
        <w:ind w:left="4680" w:hanging="360"/>
      </w:pPr>
    </w:lvl>
    <w:lvl w:ilvl="7" w:tplc="D7C88C58">
      <w:start w:val="1"/>
      <w:numFmt w:val="lowerLetter"/>
      <w:lvlText w:val="%8."/>
      <w:lvlJc w:val="left"/>
      <w:pPr>
        <w:ind w:left="5400" w:hanging="360"/>
      </w:pPr>
    </w:lvl>
    <w:lvl w:ilvl="8" w:tplc="B8A88126">
      <w:start w:val="1"/>
      <w:numFmt w:val="lowerRoman"/>
      <w:lvlText w:val="%9."/>
      <w:lvlJc w:val="right"/>
      <w:pPr>
        <w:ind w:left="6120" w:hanging="180"/>
      </w:pPr>
    </w:lvl>
  </w:abstractNum>
  <w:abstractNum w:abstractNumId="20" w15:restartNumberingAfterBreak="0">
    <w:nsid w:val="41C0E698"/>
    <w:multiLevelType w:val="hybridMultilevel"/>
    <w:tmpl w:val="A0BCCBA2"/>
    <w:lvl w:ilvl="0" w:tplc="9336E0EA">
      <w:start w:val="1"/>
      <w:numFmt w:val="bullet"/>
      <w:lvlText w:val=""/>
      <w:lvlJc w:val="left"/>
      <w:pPr>
        <w:ind w:left="360" w:hanging="360"/>
      </w:pPr>
      <w:rPr>
        <w:rFonts w:ascii="Symbol" w:hAnsi="Symbol" w:hint="default"/>
      </w:rPr>
    </w:lvl>
    <w:lvl w:ilvl="1" w:tplc="FBA445D6">
      <w:start w:val="1"/>
      <w:numFmt w:val="bullet"/>
      <w:lvlText w:val="o"/>
      <w:lvlJc w:val="left"/>
      <w:pPr>
        <w:ind w:left="1080" w:hanging="360"/>
      </w:pPr>
      <w:rPr>
        <w:rFonts w:ascii="Courier New" w:hAnsi="Courier New" w:hint="default"/>
      </w:rPr>
    </w:lvl>
    <w:lvl w:ilvl="2" w:tplc="7DE2BE6A">
      <w:start w:val="1"/>
      <w:numFmt w:val="bullet"/>
      <w:lvlText w:val=""/>
      <w:lvlJc w:val="left"/>
      <w:pPr>
        <w:ind w:left="1800" w:hanging="360"/>
      </w:pPr>
      <w:rPr>
        <w:rFonts w:ascii="Wingdings" w:hAnsi="Wingdings" w:hint="default"/>
      </w:rPr>
    </w:lvl>
    <w:lvl w:ilvl="3" w:tplc="A12EDE34">
      <w:start w:val="1"/>
      <w:numFmt w:val="bullet"/>
      <w:lvlText w:val=""/>
      <w:lvlJc w:val="left"/>
      <w:pPr>
        <w:ind w:left="2520" w:hanging="360"/>
      </w:pPr>
      <w:rPr>
        <w:rFonts w:ascii="Symbol" w:hAnsi="Symbol" w:hint="default"/>
      </w:rPr>
    </w:lvl>
    <w:lvl w:ilvl="4" w:tplc="2AEAA04E">
      <w:start w:val="1"/>
      <w:numFmt w:val="bullet"/>
      <w:lvlText w:val="o"/>
      <w:lvlJc w:val="left"/>
      <w:pPr>
        <w:ind w:left="3240" w:hanging="360"/>
      </w:pPr>
      <w:rPr>
        <w:rFonts w:ascii="Courier New" w:hAnsi="Courier New" w:hint="default"/>
      </w:rPr>
    </w:lvl>
    <w:lvl w:ilvl="5" w:tplc="4E1E5944">
      <w:start w:val="1"/>
      <w:numFmt w:val="bullet"/>
      <w:lvlText w:val=""/>
      <w:lvlJc w:val="left"/>
      <w:pPr>
        <w:ind w:left="3960" w:hanging="360"/>
      </w:pPr>
      <w:rPr>
        <w:rFonts w:ascii="Wingdings" w:hAnsi="Wingdings" w:hint="default"/>
      </w:rPr>
    </w:lvl>
    <w:lvl w:ilvl="6" w:tplc="063C6EBE">
      <w:start w:val="1"/>
      <w:numFmt w:val="bullet"/>
      <w:lvlText w:val=""/>
      <w:lvlJc w:val="left"/>
      <w:pPr>
        <w:ind w:left="4680" w:hanging="360"/>
      </w:pPr>
      <w:rPr>
        <w:rFonts w:ascii="Symbol" w:hAnsi="Symbol" w:hint="default"/>
      </w:rPr>
    </w:lvl>
    <w:lvl w:ilvl="7" w:tplc="D65621B8">
      <w:start w:val="1"/>
      <w:numFmt w:val="bullet"/>
      <w:lvlText w:val="o"/>
      <w:lvlJc w:val="left"/>
      <w:pPr>
        <w:ind w:left="5400" w:hanging="360"/>
      </w:pPr>
      <w:rPr>
        <w:rFonts w:ascii="Courier New" w:hAnsi="Courier New" w:hint="default"/>
      </w:rPr>
    </w:lvl>
    <w:lvl w:ilvl="8" w:tplc="F4BEC31A">
      <w:start w:val="1"/>
      <w:numFmt w:val="bullet"/>
      <w:lvlText w:val=""/>
      <w:lvlJc w:val="left"/>
      <w:pPr>
        <w:ind w:left="6120" w:hanging="360"/>
      </w:pPr>
      <w:rPr>
        <w:rFonts w:ascii="Wingdings" w:hAnsi="Wingdings" w:hint="default"/>
      </w:rPr>
    </w:lvl>
  </w:abstractNum>
  <w:abstractNum w:abstractNumId="21" w15:restartNumberingAfterBreak="0">
    <w:nsid w:val="43151420"/>
    <w:multiLevelType w:val="multilevel"/>
    <w:tmpl w:val="1E4A3F3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44A7DA31"/>
    <w:multiLevelType w:val="hybridMultilevel"/>
    <w:tmpl w:val="3BB62462"/>
    <w:lvl w:ilvl="0" w:tplc="24EE00AA">
      <w:start w:val="1"/>
      <w:numFmt w:val="bullet"/>
      <w:lvlText w:val=""/>
      <w:lvlJc w:val="left"/>
      <w:pPr>
        <w:ind w:left="720" w:hanging="360"/>
      </w:pPr>
      <w:rPr>
        <w:rFonts w:ascii="Symbol" w:hAnsi="Symbol" w:hint="default"/>
      </w:rPr>
    </w:lvl>
    <w:lvl w:ilvl="1" w:tplc="BC047398">
      <w:start w:val="1"/>
      <w:numFmt w:val="bullet"/>
      <w:lvlText w:val="o"/>
      <w:lvlJc w:val="left"/>
      <w:pPr>
        <w:ind w:left="1440" w:hanging="360"/>
      </w:pPr>
      <w:rPr>
        <w:rFonts w:ascii="Courier New" w:hAnsi="Courier New" w:hint="default"/>
      </w:rPr>
    </w:lvl>
    <w:lvl w:ilvl="2" w:tplc="E96A416E">
      <w:start w:val="1"/>
      <w:numFmt w:val="bullet"/>
      <w:lvlText w:val=""/>
      <w:lvlJc w:val="left"/>
      <w:pPr>
        <w:ind w:left="2160" w:hanging="360"/>
      </w:pPr>
      <w:rPr>
        <w:rFonts w:ascii="Wingdings" w:hAnsi="Wingdings" w:hint="default"/>
      </w:rPr>
    </w:lvl>
    <w:lvl w:ilvl="3" w:tplc="91EEEE92">
      <w:start w:val="1"/>
      <w:numFmt w:val="bullet"/>
      <w:lvlText w:val=""/>
      <w:lvlJc w:val="left"/>
      <w:pPr>
        <w:ind w:left="2880" w:hanging="360"/>
      </w:pPr>
      <w:rPr>
        <w:rFonts w:ascii="Symbol" w:hAnsi="Symbol" w:hint="default"/>
      </w:rPr>
    </w:lvl>
    <w:lvl w:ilvl="4" w:tplc="0AB2BCBA">
      <w:start w:val="1"/>
      <w:numFmt w:val="bullet"/>
      <w:lvlText w:val="o"/>
      <w:lvlJc w:val="left"/>
      <w:pPr>
        <w:ind w:left="3600" w:hanging="360"/>
      </w:pPr>
      <w:rPr>
        <w:rFonts w:ascii="Courier New" w:hAnsi="Courier New" w:hint="default"/>
      </w:rPr>
    </w:lvl>
    <w:lvl w:ilvl="5" w:tplc="DEFAD85E">
      <w:start w:val="1"/>
      <w:numFmt w:val="bullet"/>
      <w:lvlText w:val=""/>
      <w:lvlJc w:val="left"/>
      <w:pPr>
        <w:ind w:left="4320" w:hanging="360"/>
      </w:pPr>
      <w:rPr>
        <w:rFonts w:ascii="Wingdings" w:hAnsi="Wingdings" w:hint="default"/>
      </w:rPr>
    </w:lvl>
    <w:lvl w:ilvl="6" w:tplc="23EA3680">
      <w:start w:val="1"/>
      <w:numFmt w:val="bullet"/>
      <w:lvlText w:val=""/>
      <w:lvlJc w:val="left"/>
      <w:pPr>
        <w:ind w:left="5040" w:hanging="360"/>
      </w:pPr>
      <w:rPr>
        <w:rFonts w:ascii="Symbol" w:hAnsi="Symbol" w:hint="default"/>
      </w:rPr>
    </w:lvl>
    <w:lvl w:ilvl="7" w:tplc="51C4302A">
      <w:start w:val="1"/>
      <w:numFmt w:val="bullet"/>
      <w:lvlText w:val="o"/>
      <w:lvlJc w:val="left"/>
      <w:pPr>
        <w:ind w:left="5760" w:hanging="360"/>
      </w:pPr>
      <w:rPr>
        <w:rFonts w:ascii="Courier New" w:hAnsi="Courier New" w:hint="default"/>
      </w:rPr>
    </w:lvl>
    <w:lvl w:ilvl="8" w:tplc="26BA0F62">
      <w:start w:val="1"/>
      <w:numFmt w:val="bullet"/>
      <w:lvlText w:val=""/>
      <w:lvlJc w:val="left"/>
      <w:pPr>
        <w:ind w:left="6480" w:hanging="360"/>
      </w:pPr>
      <w:rPr>
        <w:rFonts w:ascii="Wingdings" w:hAnsi="Wingdings" w:hint="default"/>
      </w:rPr>
    </w:lvl>
  </w:abstractNum>
  <w:abstractNum w:abstractNumId="23" w15:restartNumberingAfterBreak="0">
    <w:nsid w:val="4D22F2F2"/>
    <w:multiLevelType w:val="multilevel"/>
    <w:tmpl w:val="203E6AE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530AE591"/>
    <w:multiLevelType w:val="multilevel"/>
    <w:tmpl w:val="B0F8BD9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560D5AE1"/>
    <w:multiLevelType w:val="hybridMultilevel"/>
    <w:tmpl w:val="F88EF5EA"/>
    <w:lvl w:ilvl="0" w:tplc="DE18D704">
      <w:start w:val="1"/>
      <w:numFmt w:val="decimal"/>
      <w:lvlText w:val="%1."/>
      <w:lvlJc w:val="left"/>
      <w:pPr>
        <w:ind w:left="720" w:hanging="360"/>
      </w:pPr>
    </w:lvl>
    <w:lvl w:ilvl="1" w:tplc="7080664A">
      <w:start w:val="1"/>
      <w:numFmt w:val="lowerLetter"/>
      <w:lvlText w:val="%2."/>
      <w:lvlJc w:val="left"/>
      <w:pPr>
        <w:ind w:left="1440" w:hanging="360"/>
      </w:pPr>
    </w:lvl>
    <w:lvl w:ilvl="2" w:tplc="87ECF2D2">
      <w:start w:val="1"/>
      <w:numFmt w:val="lowerRoman"/>
      <w:lvlText w:val="%3."/>
      <w:lvlJc w:val="right"/>
      <w:pPr>
        <w:ind w:left="2160" w:hanging="180"/>
      </w:pPr>
    </w:lvl>
    <w:lvl w:ilvl="3" w:tplc="2BF26CEE">
      <w:start w:val="1"/>
      <w:numFmt w:val="decimal"/>
      <w:lvlText w:val="%4."/>
      <w:lvlJc w:val="left"/>
      <w:pPr>
        <w:ind w:left="2880" w:hanging="360"/>
      </w:pPr>
    </w:lvl>
    <w:lvl w:ilvl="4" w:tplc="544E8C6E">
      <w:start w:val="1"/>
      <w:numFmt w:val="lowerLetter"/>
      <w:lvlText w:val="%5."/>
      <w:lvlJc w:val="left"/>
      <w:pPr>
        <w:ind w:left="3600" w:hanging="360"/>
      </w:pPr>
    </w:lvl>
    <w:lvl w:ilvl="5" w:tplc="00DEC584">
      <w:start w:val="1"/>
      <w:numFmt w:val="lowerRoman"/>
      <w:lvlText w:val="%6."/>
      <w:lvlJc w:val="right"/>
      <w:pPr>
        <w:ind w:left="4320" w:hanging="180"/>
      </w:pPr>
    </w:lvl>
    <w:lvl w:ilvl="6" w:tplc="CCCAE046">
      <w:start w:val="1"/>
      <w:numFmt w:val="decimal"/>
      <w:lvlText w:val="%7."/>
      <w:lvlJc w:val="left"/>
      <w:pPr>
        <w:ind w:left="5040" w:hanging="360"/>
      </w:pPr>
    </w:lvl>
    <w:lvl w:ilvl="7" w:tplc="7992733E">
      <w:start w:val="1"/>
      <w:numFmt w:val="lowerLetter"/>
      <w:lvlText w:val="%8."/>
      <w:lvlJc w:val="left"/>
      <w:pPr>
        <w:ind w:left="5760" w:hanging="360"/>
      </w:pPr>
    </w:lvl>
    <w:lvl w:ilvl="8" w:tplc="ACCEE75A">
      <w:start w:val="1"/>
      <w:numFmt w:val="lowerRoman"/>
      <w:lvlText w:val="%9."/>
      <w:lvlJc w:val="right"/>
      <w:pPr>
        <w:ind w:left="6480" w:hanging="180"/>
      </w:pPr>
    </w:lvl>
  </w:abstractNum>
  <w:abstractNum w:abstractNumId="26" w15:restartNumberingAfterBreak="0">
    <w:nsid w:val="59FF9C4A"/>
    <w:multiLevelType w:val="hybridMultilevel"/>
    <w:tmpl w:val="F9F0046C"/>
    <w:lvl w:ilvl="0" w:tplc="F3709FCE">
      <w:start w:val="1"/>
      <w:numFmt w:val="decimal"/>
      <w:lvlText w:val="%1."/>
      <w:lvlJc w:val="left"/>
      <w:pPr>
        <w:ind w:left="360" w:hanging="360"/>
      </w:pPr>
    </w:lvl>
    <w:lvl w:ilvl="1" w:tplc="4DE26D9C">
      <w:start w:val="1"/>
      <w:numFmt w:val="lowerLetter"/>
      <w:lvlText w:val="%2."/>
      <w:lvlJc w:val="left"/>
      <w:pPr>
        <w:ind w:left="1080" w:hanging="360"/>
      </w:pPr>
    </w:lvl>
    <w:lvl w:ilvl="2" w:tplc="706E9BAE">
      <w:start w:val="1"/>
      <w:numFmt w:val="lowerRoman"/>
      <w:lvlText w:val="%3."/>
      <w:lvlJc w:val="right"/>
      <w:pPr>
        <w:ind w:left="1800" w:hanging="180"/>
      </w:pPr>
    </w:lvl>
    <w:lvl w:ilvl="3" w:tplc="09CEA44C">
      <w:start w:val="1"/>
      <w:numFmt w:val="decimal"/>
      <w:lvlText w:val="%4."/>
      <w:lvlJc w:val="left"/>
      <w:pPr>
        <w:ind w:left="2520" w:hanging="360"/>
      </w:pPr>
    </w:lvl>
    <w:lvl w:ilvl="4" w:tplc="600AFBEE">
      <w:start w:val="1"/>
      <w:numFmt w:val="lowerLetter"/>
      <w:lvlText w:val="%5."/>
      <w:lvlJc w:val="left"/>
      <w:pPr>
        <w:ind w:left="3240" w:hanging="360"/>
      </w:pPr>
    </w:lvl>
    <w:lvl w:ilvl="5" w:tplc="7EF4D87A">
      <w:start w:val="1"/>
      <w:numFmt w:val="lowerRoman"/>
      <w:lvlText w:val="%6."/>
      <w:lvlJc w:val="right"/>
      <w:pPr>
        <w:ind w:left="3960" w:hanging="180"/>
      </w:pPr>
    </w:lvl>
    <w:lvl w:ilvl="6" w:tplc="6338C0C2">
      <w:start w:val="1"/>
      <w:numFmt w:val="decimal"/>
      <w:lvlText w:val="%7."/>
      <w:lvlJc w:val="left"/>
      <w:pPr>
        <w:ind w:left="4680" w:hanging="360"/>
      </w:pPr>
    </w:lvl>
    <w:lvl w:ilvl="7" w:tplc="659C8C3A">
      <w:start w:val="1"/>
      <w:numFmt w:val="lowerLetter"/>
      <w:lvlText w:val="%8."/>
      <w:lvlJc w:val="left"/>
      <w:pPr>
        <w:ind w:left="5400" w:hanging="360"/>
      </w:pPr>
    </w:lvl>
    <w:lvl w:ilvl="8" w:tplc="39C0D914">
      <w:start w:val="1"/>
      <w:numFmt w:val="lowerRoman"/>
      <w:lvlText w:val="%9."/>
      <w:lvlJc w:val="right"/>
      <w:pPr>
        <w:ind w:left="6120" w:hanging="180"/>
      </w:pPr>
    </w:lvl>
  </w:abstractNum>
  <w:abstractNum w:abstractNumId="27" w15:restartNumberingAfterBreak="0">
    <w:nsid w:val="5C844CC2"/>
    <w:multiLevelType w:val="hybridMultilevel"/>
    <w:tmpl w:val="D614421A"/>
    <w:lvl w:ilvl="0" w:tplc="0809000F">
      <w:start w:val="1"/>
      <w:numFmt w:val="decimal"/>
      <w:lvlText w:val="%1."/>
      <w:lvlJc w:val="left"/>
      <w:pPr>
        <w:ind w:left="720" w:hanging="360"/>
      </w:pPr>
      <w:rPr>
        <w:rFonts w:hint="default"/>
      </w:rPr>
    </w:lvl>
    <w:lvl w:ilvl="1" w:tplc="2D7A24B2">
      <w:start w:val="1"/>
      <w:numFmt w:val="lowerLetter"/>
      <w:lvlText w:val="%2."/>
      <w:lvlJc w:val="left"/>
      <w:pPr>
        <w:ind w:left="1440" w:hanging="360"/>
      </w:pPr>
    </w:lvl>
    <w:lvl w:ilvl="2" w:tplc="28A6EEA4">
      <w:start w:val="1"/>
      <w:numFmt w:val="lowerRoman"/>
      <w:lvlText w:val="%3."/>
      <w:lvlJc w:val="right"/>
      <w:pPr>
        <w:ind w:left="2160" w:hanging="180"/>
      </w:pPr>
    </w:lvl>
    <w:lvl w:ilvl="3" w:tplc="CBE49B94">
      <w:start w:val="1"/>
      <w:numFmt w:val="decimal"/>
      <w:lvlText w:val="%4."/>
      <w:lvlJc w:val="left"/>
      <w:pPr>
        <w:ind w:left="2880" w:hanging="360"/>
      </w:pPr>
    </w:lvl>
    <w:lvl w:ilvl="4" w:tplc="E43E9B86">
      <w:start w:val="1"/>
      <w:numFmt w:val="lowerLetter"/>
      <w:lvlText w:val="%5."/>
      <w:lvlJc w:val="left"/>
      <w:pPr>
        <w:ind w:left="3600" w:hanging="360"/>
      </w:pPr>
    </w:lvl>
    <w:lvl w:ilvl="5" w:tplc="EE5AB31E">
      <w:start w:val="1"/>
      <w:numFmt w:val="lowerRoman"/>
      <w:lvlText w:val="%6."/>
      <w:lvlJc w:val="right"/>
      <w:pPr>
        <w:ind w:left="4320" w:hanging="180"/>
      </w:pPr>
    </w:lvl>
    <w:lvl w:ilvl="6" w:tplc="36E436B0">
      <w:start w:val="1"/>
      <w:numFmt w:val="decimal"/>
      <w:lvlText w:val="%7."/>
      <w:lvlJc w:val="left"/>
      <w:pPr>
        <w:ind w:left="5040" w:hanging="360"/>
      </w:pPr>
    </w:lvl>
    <w:lvl w:ilvl="7" w:tplc="7D161E30">
      <w:start w:val="1"/>
      <w:numFmt w:val="lowerLetter"/>
      <w:lvlText w:val="%8."/>
      <w:lvlJc w:val="left"/>
      <w:pPr>
        <w:ind w:left="5760" w:hanging="360"/>
      </w:pPr>
    </w:lvl>
    <w:lvl w:ilvl="8" w:tplc="7FF450E0">
      <w:start w:val="1"/>
      <w:numFmt w:val="lowerRoman"/>
      <w:lvlText w:val="%9."/>
      <w:lvlJc w:val="right"/>
      <w:pPr>
        <w:ind w:left="6480" w:hanging="180"/>
      </w:pPr>
    </w:lvl>
  </w:abstractNum>
  <w:abstractNum w:abstractNumId="28" w15:restartNumberingAfterBreak="0">
    <w:nsid w:val="64A10DFF"/>
    <w:multiLevelType w:val="hybridMultilevel"/>
    <w:tmpl w:val="066EEB4C"/>
    <w:lvl w:ilvl="0" w:tplc="55AABA52">
      <w:start w:val="1"/>
      <w:numFmt w:val="decimal"/>
      <w:lvlText w:val="%1."/>
      <w:lvlJc w:val="left"/>
      <w:pPr>
        <w:ind w:left="720" w:hanging="360"/>
      </w:pPr>
    </w:lvl>
    <w:lvl w:ilvl="1" w:tplc="853024DC">
      <w:start w:val="1"/>
      <w:numFmt w:val="lowerLetter"/>
      <w:lvlText w:val="%2."/>
      <w:lvlJc w:val="left"/>
      <w:pPr>
        <w:ind w:left="1440" w:hanging="360"/>
      </w:pPr>
    </w:lvl>
    <w:lvl w:ilvl="2" w:tplc="8054AF48">
      <w:start w:val="1"/>
      <w:numFmt w:val="lowerRoman"/>
      <w:lvlText w:val="%3."/>
      <w:lvlJc w:val="right"/>
      <w:pPr>
        <w:ind w:left="2160" w:hanging="180"/>
      </w:pPr>
    </w:lvl>
    <w:lvl w:ilvl="3" w:tplc="EFBE0394">
      <w:start w:val="1"/>
      <w:numFmt w:val="decimal"/>
      <w:lvlText w:val="%4."/>
      <w:lvlJc w:val="left"/>
      <w:pPr>
        <w:ind w:left="2880" w:hanging="360"/>
      </w:pPr>
    </w:lvl>
    <w:lvl w:ilvl="4" w:tplc="B3E021F8">
      <w:start w:val="1"/>
      <w:numFmt w:val="lowerLetter"/>
      <w:lvlText w:val="%5."/>
      <w:lvlJc w:val="left"/>
      <w:pPr>
        <w:ind w:left="3600" w:hanging="360"/>
      </w:pPr>
    </w:lvl>
    <w:lvl w:ilvl="5" w:tplc="6874C8C2">
      <w:start w:val="1"/>
      <w:numFmt w:val="lowerRoman"/>
      <w:lvlText w:val="%6."/>
      <w:lvlJc w:val="right"/>
      <w:pPr>
        <w:ind w:left="4320" w:hanging="180"/>
      </w:pPr>
    </w:lvl>
    <w:lvl w:ilvl="6" w:tplc="61EAE000">
      <w:start w:val="1"/>
      <w:numFmt w:val="decimal"/>
      <w:lvlText w:val="%7."/>
      <w:lvlJc w:val="left"/>
      <w:pPr>
        <w:ind w:left="5040" w:hanging="360"/>
      </w:pPr>
    </w:lvl>
    <w:lvl w:ilvl="7" w:tplc="15304984">
      <w:start w:val="1"/>
      <w:numFmt w:val="lowerLetter"/>
      <w:lvlText w:val="%8."/>
      <w:lvlJc w:val="left"/>
      <w:pPr>
        <w:ind w:left="5760" w:hanging="360"/>
      </w:pPr>
    </w:lvl>
    <w:lvl w:ilvl="8" w:tplc="E3BC3FCE">
      <w:start w:val="1"/>
      <w:numFmt w:val="lowerRoman"/>
      <w:lvlText w:val="%9."/>
      <w:lvlJc w:val="right"/>
      <w:pPr>
        <w:ind w:left="6480" w:hanging="180"/>
      </w:pPr>
    </w:lvl>
  </w:abstractNum>
  <w:abstractNum w:abstractNumId="29" w15:restartNumberingAfterBreak="0">
    <w:nsid w:val="6F0748F5"/>
    <w:multiLevelType w:val="hybridMultilevel"/>
    <w:tmpl w:val="F03CF5F6"/>
    <w:lvl w:ilvl="0" w:tplc="61E87D66">
      <w:start w:val="1"/>
      <w:numFmt w:val="decimal"/>
      <w:lvlText w:val="%1."/>
      <w:lvlJc w:val="left"/>
      <w:pPr>
        <w:ind w:left="720" w:hanging="360"/>
      </w:pPr>
    </w:lvl>
    <w:lvl w:ilvl="1" w:tplc="1F960676">
      <w:start w:val="1"/>
      <w:numFmt w:val="lowerLetter"/>
      <w:lvlText w:val="%2."/>
      <w:lvlJc w:val="left"/>
      <w:pPr>
        <w:ind w:left="1440" w:hanging="360"/>
      </w:pPr>
    </w:lvl>
    <w:lvl w:ilvl="2" w:tplc="1CB0CAE6">
      <w:start w:val="1"/>
      <w:numFmt w:val="lowerRoman"/>
      <w:lvlText w:val="%3."/>
      <w:lvlJc w:val="right"/>
      <w:pPr>
        <w:ind w:left="2160" w:hanging="180"/>
      </w:pPr>
    </w:lvl>
    <w:lvl w:ilvl="3" w:tplc="54BAC940">
      <w:start w:val="1"/>
      <w:numFmt w:val="decimal"/>
      <w:lvlText w:val="%4."/>
      <w:lvlJc w:val="left"/>
      <w:pPr>
        <w:ind w:left="2880" w:hanging="360"/>
      </w:pPr>
    </w:lvl>
    <w:lvl w:ilvl="4" w:tplc="2072F886">
      <w:start w:val="1"/>
      <w:numFmt w:val="lowerLetter"/>
      <w:lvlText w:val="%5."/>
      <w:lvlJc w:val="left"/>
      <w:pPr>
        <w:ind w:left="3600" w:hanging="360"/>
      </w:pPr>
    </w:lvl>
    <w:lvl w:ilvl="5" w:tplc="B11AD74C">
      <w:start w:val="1"/>
      <w:numFmt w:val="lowerRoman"/>
      <w:lvlText w:val="%6."/>
      <w:lvlJc w:val="right"/>
      <w:pPr>
        <w:ind w:left="4320" w:hanging="180"/>
      </w:pPr>
    </w:lvl>
    <w:lvl w:ilvl="6" w:tplc="2938951A">
      <w:start w:val="1"/>
      <w:numFmt w:val="decimal"/>
      <w:lvlText w:val="%7."/>
      <w:lvlJc w:val="left"/>
      <w:pPr>
        <w:ind w:left="5040" w:hanging="360"/>
      </w:pPr>
    </w:lvl>
    <w:lvl w:ilvl="7" w:tplc="87F667E8">
      <w:start w:val="1"/>
      <w:numFmt w:val="lowerLetter"/>
      <w:lvlText w:val="%8."/>
      <w:lvlJc w:val="left"/>
      <w:pPr>
        <w:ind w:left="5760" w:hanging="360"/>
      </w:pPr>
    </w:lvl>
    <w:lvl w:ilvl="8" w:tplc="B628D442">
      <w:start w:val="1"/>
      <w:numFmt w:val="lowerRoman"/>
      <w:lvlText w:val="%9."/>
      <w:lvlJc w:val="right"/>
      <w:pPr>
        <w:ind w:left="6480" w:hanging="180"/>
      </w:pPr>
    </w:lvl>
  </w:abstractNum>
  <w:abstractNum w:abstractNumId="30" w15:restartNumberingAfterBreak="0">
    <w:nsid w:val="75160726"/>
    <w:multiLevelType w:val="hybridMultilevel"/>
    <w:tmpl w:val="B568D82E"/>
    <w:lvl w:ilvl="0" w:tplc="0FFEFEB8">
      <w:start w:val="1"/>
      <w:numFmt w:val="decimal"/>
      <w:lvlText w:val="%1."/>
      <w:lvlJc w:val="left"/>
      <w:pPr>
        <w:ind w:left="720" w:hanging="360"/>
      </w:pPr>
    </w:lvl>
    <w:lvl w:ilvl="1" w:tplc="730C36E6">
      <w:start w:val="1"/>
      <w:numFmt w:val="bullet"/>
      <w:lvlText w:val="o"/>
      <w:lvlJc w:val="left"/>
      <w:pPr>
        <w:ind w:left="1440" w:hanging="360"/>
      </w:pPr>
      <w:rPr>
        <w:rFonts w:ascii="Courier New" w:hAnsi="Courier New" w:hint="default"/>
      </w:rPr>
    </w:lvl>
    <w:lvl w:ilvl="2" w:tplc="799272C0">
      <w:start w:val="1"/>
      <w:numFmt w:val="bullet"/>
      <w:lvlText w:val=""/>
      <w:lvlJc w:val="left"/>
      <w:pPr>
        <w:ind w:left="2160" w:hanging="360"/>
      </w:pPr>
      <w:rPr>
        <w:rFonts w:ascii="Wingdings" w:hAnsi="Wingdings" w:hint="default"/>
      </w:rPr>
    </w:lvl>
    <w:lvl w:ilvl="3" w:tplc="9FC60BA0">
      <w:start w:val="1"/>
      <w:numFmt w:val="bullet"/>
      <w:lvlText w:val=""/>
      <w:lvlJc w:val="left"/>
      <w:pPr>
        <w:ind w:left="2880" w:hanging="360"/>
      </w:pPr>
      <w:rPr>
        <w:rFonts w:ascii="Symbol" w:hAnsi="Symbol" w:hint="default"/>
      </w:rPr>
    </w:lvl>
    <w:lvl w:ilvl="4" w:tplc="61240F60">
      <w:start w:val="1"/>
      <w:numFmt w:val="bullet"/>
      <w:lvlText w:val="o"/>
      <w:lvlJc w:val="left"/>
      <w:pPr>
        <w:ind w:left="3600" w:hanging="360"/>
      </w:pPr>
      <w:rPr>
        <w:rFonts w:ascii="Courier New" w:hAnsi="Courier New" w:hint="default"/>
      </w:rPr>
    </w:lvl>
    <w:lvl w:ilvl="5" w:tplc="3AEE4AC2">
      <w:start w:val="1"/>
      <w:numFmt w:val="bullet"/>
      <w:lvlText w:val=""/>
      <w:lvlJc w:val="left"/>
      <w:pPr>
        <w:ind w:left="4320" w:hanging="360"/>
      </w:pPr>
      <w:rPr>
        <w:rFonts w:ascii="Wingdings" w:hAnsi="Wingdings" w:hint="default"/>
      </w:rPr>
    </w:lvl>
    <w:lvl w:ilvl="6" w:tplc="65CCC76C">
      <w:start w:val="1"/>
      <w:numFmt w:val="bullet"/>
      <w:lvlText w:val=""/>
      <w:lvlJc w:val="left"/>
      <w:pPr>
        <w:ind w:left="5040" w:hanging="360"/>
      </w:pPr>
      <w:rPr>
        <w:rFonts w:ascii="Symbol" w:hAnsi="Symbol" w:hint="default"/>
      </w:rPr>
    </w:lvl>
    <w:lvl w:ilvl="7" w:tplc="F7FACC94">
      <w:start w:val="1"/>
      <w:numFmt w:val="bullet"/>
      <w:lvlText w:val="o"/>
      <w:lvlJc w:val="left"/>
      <w:pPr>
        <w:ind w:left="5760" w:hanging="360"/>
      </w:pPr>
      <w:rPr>
        <w:rFonts w:ascii="Courier New" w:hAnsi="Courier New" w:hint="default"/>
      </w:rPr>
    </w:lvl>
    <w:lvl w:ilvl="8" w:tplc="C0CCF5D0">
      <w:start w:val="1"/>
      <w:numFmt w:val="bullet"/>
      <w:lvlText w:val=""/>
      <w:lvlJc w:val="left"/>
      <w:pPr>
        <w:ind w:left="6480" w:hanging="360"/>
      </w:pPr>
      <w:rPr>
        <w:rFonts w:ascii="Wingdings" w:hAnsi="Wingdings" w:hint="default"/>
      </w:rPr>
    </w:lvl>
  </w:abstractNum>
  <w:abstractNum w:abstractNumId="31" w15:restartNumberingAfterBreak="0">
    <w:nsid w:val="7D5CF206"/>
    <w:multiLevelType w:val="hybridMultilevel"/>
    <w:tmpl w:val="44224A82"/>
    <w:lvl w:ilvl="0" w:tplc="C4F0DF40">
      <w:start w:val="1"/>
      <w:numFmt w:val="bullet"/>
      <w:lvlText w:val=""/>
      <w:lvlJc w:val="left"/>
      <w:pPr>
        <w:ind w:left="720" w:hanging="360"/>
      </w:pPr>
      <w:rPr>
        <w:rFonts w:ascii="Symbol" w:hAnsi="Symbol" w:hint="default"/>
      </w:rPr>
    </w:lvl>
    <w:lvl w:ilvl="1" w:tplc="36B07458">
      <w:start w:val="1"/>
      <w:numFmt w:val="bullet"/>
      <w:lvlText w:val="o"/>
      <w:lvlJc w:val="left"/>
      <w:pPr>
        <w:ind w:left="1440" w:hanging="360"/>
      </w:pPr>
      <w:rPr>
        <w:rFonts w:ascii="Courier New" w:hAnsi="Courier New" w:hint="default"/>
      </w:rPr>
    </w:lvl>
    <w:lvl w:ilvl="2" w:tplc="C1F68B9C">
      <w:start w:val="1"/>
      <w:numFmt w:val="bullet"/>
      <w:lvlText w:val=""/>
      <w:lvlJc w:val="left"/>
      <w:pPr>
        <w:ind w:left="2160" w:hanging="360"/>
      </w:pPr>
      <w:rPr>
        <w:rFonts w:ascii="Wingdings" w:hAnsi="Wingdings" w:hint="default"/>
      </w:rPr>
    </w:lvl>
    <w:lvl w:ilvl="3" w:tplc="5C20AC8A">
      <w:start w:val="1"/>
      <w:numFmt w:val="bullet"/>
      <w:lvlText w:val=""/>
      <w:lvlJc w:val="left"/>
      <w:pPr>
        <w:ind w:left="2880" w:hanging="360"/>
      </w:pPr>
      <w:rPr>
        <w:rFonts w:ascii="Symbol" w:hAnsi="Symbol" w:hint="default"/>
      </w:rPr>
    </w:lvl>
    <w:lvl w:ilvl="4" w:tplc="D24E808E">
      <w:start w:val="1"/>
      <w:numFmt w:val="bullet"/>
      <w:lvlText w:val="o"/>
      <w:lvlJc w:val="left"/>
      <w:pPr>
        <w:ind w:left="3600" w:hanging="360"/>
      </w:pPr>
      <w:rPr>
        <w:rFonts w:ascii="Courier New" w:hAnsi="Courier New" w:hint="default"/>
      </w:rPr>
    </w:lvl>
    <w:lvl w:ilvl="5" w:tplc="580C5A36">
      <w:start w:val="1"/>
      <w:numFmt w:val="bullet"/>
      <w:lvlText w:val=""/>
      <w:lvlJc w:val="left"/>
      <w:pPr>
        <w:ind w:left="4320" w:hanging="360"/>
      </w:pPr>
      <w:rPr>
        <w:rFonts w:ascii="Wingdings" w:hAnsi="Wingdings" w:hint="default"/>
      </w:rPr>
    </w:lvl>
    <w:lvl w:ilvl="6" w:tplc="4A4A5FD4">
      <w:start w:val="1"/>
      <w:numFmt w:val="bullet"/>
      <w:lvlText w:val=""/>
      <w:lvlJc w:val="left"/>
      <w:pPr>
        <w:ind w:left="5040" w:hanging="360"/>
      </w:pPr>
      <w:rPr>
        <w:rFonts w:ascii="Symbol" w:hAnsi="Symbol" w:hint="default"/>
      </w:rPr>
    </w:lvl>
    <w:lvl w:ilvl="7" w:tplc="CBE22E8C">
      <w:start w:val="1"/>
      <w:numFmt w:val="bullet"/>
      <w:lvlText w:val="o"/>
      <w:lvlJc w:val="left"/>
      <w:pPr>
        <w:ind w:left="5760" w:hanging="360"/>
      </w:pPr>
      <w:rPr>
        <w:rFonts w:ascii="Courier New" w:hAnsi="Courier New" w:hint="default"/>
      </w:rPr>
    </w:lvl>
    <w:lvl w:ilvl="8" w:tplc="2A22CB1A">
      <w:start w:val="1"/>
      <w:numFmt w:val="bullet"/>
      <w:lvlText w:val=""/>
      <w:lvlJc w:val="left"/>
      <w:pPr>
        <w:ind w:left="6480" w:hanging="360"/>
      </w:pPr>
      <w:rPr>
        <w:rFonts w:ascii="Wingdings" w:hAnsi="Wingdings" w:hint="default"/>
      </w:rPr>
    </w:lvl>
  </w:abstractNum>
  <w:num w:numId="1" w16cid:durableId="1048409659">
    <w:abstractNumId w:val="10"/>
  </w:num>
  <w:num w:numId="2" w16cid:durableId="1130514448">
    <w:abstractNumId w:val="23"/>
  </w:num>
  <w:num w:numId="3" w16cid:durableId="1324357846">
    <w:abstractNumId w:val="2"/>
  </w:num>
  <w:num w:numId="4" w16cid:durableId="1343239021">
    <w:abstractNumId w:val="3"/>
  </w:num>
  <w:num w:numId="5" w16cid:durableId="1368992024">
    <w:abstractNumId w:val="29"/>
  </w:num>
  <w:num w:numId="6" w16cid:durableId="1392001850">
    <w:abstractNumId w:val="16"/>
  </w:num>
  <w:num w:numId="7" w16cid:durableId="1398743586">
    <w:abstractNumId w:val="0"/>
  </w:num>
  <w:num w:numId="8" w16cid:durableId="15274783">
    <w:abstractNumId w:val="24"/>
  </w:num>
  <w:num w:numId="9" w16cid:durableId="156919895">
    <w:abstractNumId w:val="17"/>
  </w:num>
  <w:num w:numId="10" w16cid:durableId="1576865189">
    <w:abstractNumId w:val="21"/>
  </w:num>
  <w:num w:numId="11" w16cid:durableId="1794979888">
    <w:abstractNumId w:val="12"/>
  </w:num>
  <w:num w:numId="12" w16cid:durableId="1809737269">
    <w:abstractNumId w:val="31"/>
  </w:num>
  <w:num w:numId="13" w16cid:durableId="1819224190">
    <w:abstractNumId w:val="4"/>
  </w:num>
  <w:num w:numId="14" w16cid:durableId="188027032">
    <w:abstractNumId w:val="27"/>
  </w:num>
  <w:num w:numId="15" w16cid:durableId="1902057390">
    <w:abstractNumId w:val="14"/>
  </w:num>
  <w:num w:numId="16" w16cid:durableId="2067605054">
    <w:abstractNumId w:val="7"/>
  </w:num>
  <w:num w:numId="17" w16cid:durableId="2145733508">
    <w:abstractNumId w:val="26"/>
  </w:num>
  <w:num w:numId="18" w16cid:durableId="241567401">
    <w:abstractNumId w:val="13"/>
  </w:num>
  <w:num w:numId="19" w16cid:durableId="259029823">
    <w:abstractNumId w:val="28"/>
  </w:num>
  <w:num w:numId="20" w16cid:durableId="281805638">
    <w:abstractNumId w:val="8"/>
  </w:num>
  <w:num w:numId="21" w16cid:durableId="289558387">
    <w:abstractNumId w:val="11"/>
  </w:num>
  <w:num w:numId="22" w16cid:durableId="346248668">
    <w:abstractNumId w:val="22"/>
  </w:num>
  <w:num w:numId="23" w16cid:durableId="364059103">
    <w:abstractNumId w:val="6"/>
  </w:num>
  <w:num w:numId="24" w16cid:durableId="40905090">
    <w:abstractNumId w:val="1"/>
  </w:num>
  <w:num w:numId="25" w16cid:durableId="558399269">
    <w:abstractNumId w:val="5"/>
  </w:num>
  <w:num w:numId="26" w16cid:durableId="584386011">
    <w:abstractNumId w:val="9"/>
  </w:num>
  <w:num w:numId="27" w16cid:durableId="649332901">
    <w:abstractNumId w:val="25"/>
  </w:num>
  <w:num w:numId="28" w16cid:durableId="767888555">
    <w:abstractNumId w:val="15"/>
  </w:num>
  <w:num w:numId="29" w16cid:durableId="778986103">
    <w:abstractNumId w:val="30"/>
  </w:num>
  <w:num w:numId="30" w16cid:durableId="788861767">
    <w:abstractNumId w:val="19"/>
  </w:num>
  <w:num w:numId="31" w16cid:durableId="902565736">
    <w:abstractNumId w:val="20"/>
  </w:num>
  <w:num w:numId="32" w16cid:durableId="95829020">
    <w:abstractNumId w:val="1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E604B6C"/>
    <w:rsid w:val="00024043"/>
    <w:rsid w:val="000263AF"/>
    <w:rsid w:val="00027724"/>
    <w:rsid w:val="00035E31"/>
    <w:rsid w:val="000C4E35"/>
    <w:rsid w:val="000C7EE6"/>
    <w:rsid w:val="000E1924"/>
    <w:rsid w:val="000E619C"/>
    <w:rsid w:val="000F3719"/>
    <w:rsid w:val="000F4603"/>
    <w:rsid w:val="001143C2"/>
    <w:rsid w:val="00135347"/>
    <w:rsid w:val="001408B0"/>
    <w:rsid w:val="00164494"/>
    <w:rsid w:val="001753DF"/>
    <w:rsid w:val="00184349"/>
    <w:rsid w:val="00195BF4"/>
    <w:rsid w:val="001A3271"/>
    <w:rsid w:val="001C1520"/>
    <w:rsid w:val="001C63F9"/>
    <w:rsid w:val="001D17C3"/>
    <w:rsid w:val="00200977"/>
    <w:rsid w:val="002032B9"/>
    <w:rsid w:val="002072C7"/>
    <w:rsid w:val="0021392A"/>
    <w:rsid w:val="00213BC9"/>
    <w:rsid w:val="00224532"/>
    <w:rsid w:val="00225AFD"/>
    <w:rsid w:val="00230D41"/>
    <w:rsid w:val="0023582D"/>
    <w:rsid w:val="00255851"/>
    <w:rsid w:val="0026264C"/>
    <w:rsid w:val="00276D9C"/>
    <w:rsid w:val="00284F20"/>
    <w:rsid w:val="00286268"/>
    <w:rsid w:val="002A17CE"/>
    <w:rsid w:val="002A2982"/>
    <w:rsid w:val="002B471F"/>
    <w:rsid w:val="002C39A1"/>
    <w:rsid w:val="002C4B99"/>
    <w:rsid w:val="002E3D99"/>
    <w:rsid w:val="002F2EBF"/>
    <w:rsid w:val="00301103"/>
    <w:rsid w:val="003217D1"/>
    <w:rsid w:val="0032486D"/>
    <w:rsid w:val="00330426"/>
    <w:rsid w:val="003307AE"/>
    <w:rsid w:val="00333E33"/>
    <w:rsid w:val="00334DCB"/>
    <w:rsid w:val="003451F6"/>
    <w:rsid w:val="003506D5"/>
    <w:rsid w:val="00354B02"/>
    <w:rsid w:val="00357D49"/>
    <w:rsid w:val="00372855"/>
    <w:rsid w:val="0039742D"/>
    <w:rsid w:val="003B0C1C"/>
    <w:rsid w:val="003B5136"/>
    <w:rsid w:val="003E7051"/>
    <w:rsid w:val="003F46E6"/>
    <w:rsid w:val="003F657C"/>
    <w:rsid w:val="004407C3"/>
    <w:rsid w:val="0044408B"/>
    <w:rsid w:val="00445F5D"/>
    <w:rsid w:val="004810B9"/>
    <w:rsid w:val="00493054"/>
    <w:rsid w:val="004A45B7"/>
    <w:rsid w:val="004B5F77"/>
    <w:rsid w:val="004B7ED4"/>
    <w:rsid w:val="004C1595"/>
    <w:rsid w:val="004C4F2F"/>
    <w:rsid w:val="004C58A4"/>
    <w:rsid w:val="004D173C"/>
    <w:rsid w:val="004D7107"/>
    <w:rsid w:val="004E34E8"/>
    <w:rsid w:val="004E5DBD"/>
    <w:rsid w:val="004F6F1E"/>
    <w:rsid w:val="00501CA6"/>
    <w:rsid w:val="0050280A"/>
    <w:rsid w:val="00504367"/>
    <w:rsid w:val="0052463B"/>
    <w:rsid w:val="005322FB"/>
    <w:rsid w:val="00533CEA"/>
    <w:rsid w:val="00536B7A"/>
    <w:rsid w:val="0054326B"/>
    <w:rsid w:val="00544652"/>
    <w:rsid w:val="00546410"/>
    <w:rsid w:val="00547294"/>
    <w:rsid w:val="00550F03"/>
    <w:rsid w:val="00553B3C"/>
    <w:rsid w:val="00563C8E"/>
    <w:rsid w:val="00563EC5"/>
    <w:rsid w:val="00581D0D"/>
    <w:rsid w:val="00583A1F"/>
    <w:rsid w:val="005A7B9F"/>
    <w:rsid w:val="005B3DF2"/>
    <w:rsid w:val="005C690E"/>
    <w:rsid w:val="005D13B3"/>
    <w:rsid w:val="005E526C"/>
    <w:rsid w:val="005E73B7"/>
    <w:rsid w:val="005F3722"/>
    <w:rsid w:val="005F4B76"/>
    <w:rsid w:val="00603B8D"/>
    <w:rsid w:val="00606991"/>
    <w:rsid w:val="0063188A"/>
    <w:rsid w:val="0063262B"/>
    <w:rsid w:val="0065C676"/>
    <w:rsid w:val="00665B79"/>
    <w:rsid w:val="00673AC6"/>
    <w:rsid w:val="00686468"/>
    <w:rsid w:val="006A28FD"/>
    <w:rsid w:val="006C3C37"/>
    <w:rsid w:val="006C474F"/>
    <w:rsid w:val="006D026B"/>
    <w:rsid w:val="006E18B3"/>
    <w:rsid w:val="006F2AC4"/>
    <w:rsid w:val="0070272D"/>
    <w:rsid w:val="00711635"/>
    <w:rsid w:val="007184BB"/>
    <w:rsid w:val="00752879"/>
    <w:rsid w:val="00773826"/>
    <w:rsid w:val="007935C3"/>
    <w:rsid w:val="007A7FA9"/>
    <w:rsid w:val="007C1A7E"/>
    <w:rsid w:val="007E4CAE"/>
    <w:rsid w:val="007E6523"/>
    <w:rsid w:val="007F09D3"/>
    <w:rsid w:val="007F507C"/>
    <w:rsid w:val="00800125"/>
    <w:rsid w:val="00836191"/>
    <w:rsid w:val="00844434"/>
    <w:rsid w:val="00851931"/>
    <w:rsid w:val="00860388"/>
    <w:rsid w:val="00877140"/>
    <w:rsid w:val="008775B7"/>
    <w:rsid w:val="008829CD"/>
    <w:rsid w:val="0089530E"/>
    <w:rsid w:val="008A2ED5"/>
    <w:rsid w:val="008C247E"/>
    <w:rsid w:val="008C38E1"/>
    <w:rsid w:val="008D14FB"/>
    <w:rsid w:val="008E2FE9"/>
    <w:rsid w:val="008E678C"/>
    <w:rsid w:val="008F1F4F"/>
    <w:rsid w:val="00915430"/>
    <w:rsid w:val="0092219D"/>
    <w:rsid w:val="00923E48"/>
    <w:rsid w:val="009407EE"/>
    <w:rsid w:val="00943623"/>
    <w:rsid w:val="00950561"/>
    <w:rsid w:val="00957D52"/>
    <w:rsid w:val="009642D9"/>
    <w:rsid w:val="00967D58"/>
    <w:rsid w:val="00974BE0"/>
    <w:rsid w:val="0099109F"/>
    <w:rsid w:val="009A18D1"/>
    <w:rsid w:val="009A1A5A"/>
    <w:rsid w:val="009B4F3E"/>
    <w:rsid w:val="009D1B25"/>
    <w:rsid w:val="009D5350"/>
    <w:rsid w:val="009F6DFC"/>
    <w:rsid w:val="00A4153A"/>
    <w:rsid w:val="00A74F8E"/>
    <w:rsid w:val="00A803BD"/>
    <w:rsid w:val="00A96058"/>
    <w:rsid w:val="00AA32AF"/>
    <w:rsid w:val="00AC4310"/>
    <w:rsid w:val="00AD1701"/>
    <w:rsid w:val="00AE4708"/>
    <w:rsid w:val="00AF39E7"/>
    <w:rsid w:val="00AF4957"/>
    <w:rsid w:val="00AF7B9B"/>
    <w:rsid w:val="00B017F2"/>
    <w:rsid w:val="00B03F23"/>
    <w:rsid w:val="00B05991"/>
    <w:rsid w:val="00B11951"/>
    <w:rsid w:val="00B15FC1"/>
    <w:rsid w:val="00B41698"/>
    <w:rsid w:val="00B45661"/>
    <w:rsid w:val="00B54BD8"/>
    <w:rsid w:val="00B85581"/>
    <w:rsid w:val="00B86E30"/>
    <w:rsid w:val="00BB1D7C"/>
    <w:rsid w:val="00BB4FBC"/>
    <w:rsid w:val="00BC4C13"/>
    <w:rsid w:val="00BD655D"/>
    <w:rsid w:val="00BE1B82"/>
    <w:rsid w:val="00BF2502"/>
    <w:rsid w:val="00C165BE"/>
    <w:rsid w:val="00C24CAE"/>
    <w:rsid w:val="00C30700"/>
    <w:rsid w:val="00C42168"/>
    <w:rsid w:val="00C47F2D"/>
    <w:rsid w:val="00C504A3"/>
    <w:rsid w:val="00C51804"/>
    <w:rsid w:val="00C8571D"/>
    <w:rsid w:val="00CB061F"/>
    <w:rsid w:val="00CB6BBD"/>
    <w:rsid w:val="00D04F53"/>
    <w:rsid w:val="00D13671"/>
    <w:rsid w:val="00D13B67"/>
    <w:rsid w:val="00D146B5"/>
    <w:rsid w:val="00D14798"/>
    <w:rsid w:val="00D4166C"/>
    <w:rsid w:val="00D446D6"/>
    <w:rsid w:val="00D50514"/>
    <w:rsid w:val="00D61674"/>
    <w:rsid w:val="00D670C5"/>
    <w:rsid w:val="00D712D7"/>
    <w:rsid w:val="00DC2444"/>
    <w:rsid w:val="00DE2735"/>
    <w:rsid w:val="00DE432B"/>
    <w:rsid w:val="00E05CFE"/>
    <w:rsid w:val="00E254DD"/>
    <w:rsid w:val="00E364C7"/>
    <w:rsid w:val="00E65F6A"/>
    <w:rsid w:val="00E72BF9"/>
    <w:rsid w:val="00E740A3"/>
    <w:rsid w:val="00E929A8"/>
    <w:rsid w:val="00E97B0F"/>
    <w:rsid w:val="00ED251C"/>
    <w:rsid w:val="00EE3ADD"/>
    <w:rsid w:val="00F00E97"/>
    <w:rsid w:val="00F03A72"/>
    <w:rsid w:val="00F23E79"/>
    <w:rsid w:val="00F26D96"/>
    <w:rsid w:val="00F639C1"/>
    <w:rsid w:val="00F64501"/>
    <w:rsid w:val="00F71F8A"/>
    <w:rsid w:val="00F92B49"/>
    <w:rsid w:val="00F95485"/>
    <w:rsid w:val="00FA2A00"/>
    <w:rsid w:val="00FA44E7"/>
    <w:rsid w:val="00FD058B"/>
    <w:rsid w:val="0135452D"/>
    <w:rsid w:val="013F9532"/>
    <w:rsid w:val="01770486"/>
    <w:rsid w:val="0273A5E3"/>
    <w:rsid w:val="02C447CB"/>
    <w:rsid w:val="02F8A26F"/>
    <w:rsid w:val="03140FB3"/>
    <w:rsid w:val="031EC5F0"/>
    <w:rsid w:val="0323C716"/>
    <w:rsid w:val="033B12FE"/>
    <w:rsid w:val="03793E16"/>
    <w:rsid w:val="037B6506"/>
    <w:rsid w:val="03A89146"/>
    <w:rsid w:val="03EFA361"/>
    <w:rsid w:val="04BC3244"/>
    <w:rsid w:val="04D8045B"/>
    <w:rsid w:val="0502AFD7"/>
    <w:rsid w:val="05804FDF"/>
    <w:rsid w:val="058075EB"/>
    <w:rsid w:val="058DA7A5"/>
    <w:rsid w:val="05A12612"/>
    <w:rsid w:val="05D7DB8E"/>
    <w:rsid w:val="05EDE48B"/>
    <w:rsid w:val="05F68B52"/>
    <w:rsid w:val="06018957"/>
    <w:rsid w:val="06220C23"/>
    <w:rsid w:val="06AE13FA"/>
    <w:rsid w:val="06D60141"/>
    <w:rsid w:val="06D83A8F"/>
    <w:rsid w:val="0740902D"/>
    <w:rsid w:val="075FF27A"/>
    <w:rsid w:val="077A6904"/>
    <w:rsid w:val="078D5F3F"/>
    <w:rsid w:val="08211AF1"/>
    <w:rsid w:val="084C5A84"/>
    <w:rsid w:val="0856E235"/>
    <w:rsid w:val="087AE4D2"/>
    <w:rsid w:val="08A5CD59"/>
    <w:rsid w:val="0A2606A2"/>
    <w:rsid w:val="0A564CC5"/>
    <w:rsid w:val="0B0E59F0"/>
    <w:rsid w:val="0B590360"/>
    <w:rsid w:val="0B7386EC"/>
    <w:rsid w:val="0BA729F4"/>
    <w:rsid w:val="0BD82006"/>
    <w:rsid w:val="0BFA7A0C"/>
    <w:rsid w:val="0C136D6D"/>
    <w:rsid w:val="0C31A2A1"/>
    <w:rsid w:val="0CB8D09A"/>
    <w:rsid w:val="0CD9C0E5"/>
    <w:rsid w:val="0D114AF7"/>
    <w:rsid w:val="0D2DC23E"/>
    <w:rsid w:val="0D66D74D"/>
    <w:rsid w:val="0DDD4CAD"/>
    <w:rsid w:val="0E1F001E"/>
    <w:rsid w:val="0E891BBC"/>
    <w:rsid w:val="0EB98D78"/>
    <w:rsid w:val="0EC4C7F7"/>
    <w:rsid w:val="0ECB76B0"/>
    <w:rsid w:val="0F2936AC"/>
    <w:rsid w:val="0F55D4CD"/>
    <w:rsid w:val="0F8BE019"/>
    <w:rsid w:val="104B2B9F"/>
    <w:rsid w:val="105CDB60"/>
    <w:rsid w:val="1070A6AC"/>
    <w:rsid w:val="107EF401"/>
    <w:rsid w:val="10B83FBD"/>
    <w:rsid w:val="1137FB29"/>
    <w:rsid w:val="114C2B4C"/>
    <w:rsid w:val="114CD053"/>
    <w:rsid w:val="11565676"/>
    <w:rsid w:val="115D11B8"/>
    <w:rsid w:val="1193C1C6"/>
    <w:rsid w:val="119FAA85"/>
    <w:rsid w:val="11BEDCC4"/>
    <w:rsid w:val="12259547"/>
    <w:rsid w:val="12532E28"/>
    <w:rsid w:val="1286AE07"/>
    <w:rsid w:val="139E3511"/>
    <w:rsid w:val="13FACEF9"/>
    <w:rsid w:val="14079451"/>
    <w:rsid w:val="140E0D0C"/>
    <w:rsid w:val="152270BA"/>
    <w:rsid w:val="154AE115"/>
    <w:rsid w:val="156B0190"/>
    <w:rsid w:val="15713BEB"/>
    <w:rsid w:val="15935C51"/>
    <w:rsid w:val="159BAF7D"/>
    <w:rsid w:val="159CBBBB"/>
    <w:rsid w:val="15FD6ED3"/>
    <w:rsid w:val="162A8075"/>
    <w:rsid w:val="1630D637"/>
    <w:rsid w:val="16933C88"/>
    <w:rsid w:val="16A469F1"/>
    <w:rsid w:val="16FEB155"/>
    <w:rsid w:val="170F1398"/>
    <w:rsid w:val="1736CD8F"/>
    <w:rsid w:val="173B47C6"/>
    <w:rsid w:val="173B5350"/>
    <w:rsid w:val="17586D00"/>
    <w:rsid w:val="175E3DFE"/>
    <w:rsid w:val="177EE9E4"/>
    <w:rsid w:val="1791D49D"/>
    <w:rsid w:val="17EDE1B9"/>
    <w:rsid w:val="17F10442"/>
    <w:rsid w:val="183AFC56"/>
    <w:rsid w:val="18ADA996"/>
    <w:rsid w:val="18DDEADB"/>
    <w:rsid w:val="19A435E7"/>
    <w:rsid w:val="1A13CCE2"/>
    <w:rsid w:val="1AE2E0BB"/>
    <w:rsid w:val="1B149D82"/>
    <w:rsid w:val="1B3C49DB"/>
    <w:rsid w:val="1B3D9D67"/>
    <w:rsid w:val="1B58C3DA"/>
    <w:rsid w:val="1B850E5D"/>
    <w:rsid w:val="1BA96461"/>
    <w:rsid w:val="1BB837B9"/>
    <w:rsid w:val="1BC96BF2"/>
    <w:rsid w:val="1BDC07A4"/>
    <w:rsid w:val="1C3E8140"/>
    <w:rsid w:val="1C661E6B"/>
    <w:rsid w:val="1C980C49"/>
    <w:rsid w:val="1CAF9451"/>
    <w:rsid w:val="1CBFBEAD"/>
    <w:rsid w:val="1D6CA5AE"/>
    <w:rsid w:val="1E1AB281"/>
    <w:rsid w:val="1E26BCE1"/>
    <w:rsid w:val="1E8411E5"/>
    <w:rsid w:val="1EB53DB8"/>
    <w:rsid w:val="1EBE863D"/>
    <w:rsid w:val="1EC13C2D"/>
    <w:rsid w:val="1EC17465"/>
    <w:rsid w:val="1F206438"/>
    <w:rsid w:val="1F79F61E"/>
    <w:rsid w:val="1FFA0000"/>
    <w:rsid w:val="2044FE21"/>
    <w:rsid w:val="206CAEC6"/>
    <w:rsid w:val="20737952"/>
    <w:rsid w:val="20AE4E28"/>
    <w:rsid w:val="211D77BC"/>
    <w:rsid w:val="21558CBC"/>
    <w:rsid w:val="215C5C13"/>
    <w:rsid w:val="2166F2AD"/>
    <w:rsid w:val="21AADB4A"/>
    <w:rsid w:val="21AD0ED2"/>
    <w:rsid w:val="222AB76A"/>
    <w:rsid w:val="2234CC4D"/>
    <w:rsid w:val="228E6491"/>
    <w:rsid w:val="22CB7F80"/>
    <w:rsid w:val="22DCF24A"/>
    <w:rsid w:val="2342A409"/>
    <w:rsid w:val="2346E077"/>
    <w:rsid w:val="234E33F6"/>
    <w:rsid w:val="2350B24C"/>
    <w:rsid w:val="23594FFB"/>
    <w:rsid w:val="237A6521"/>
    <w:rsid w:val="23BBC1BE"/>
    <w:rsid w:val="23CBF373"/>
    <w:rsid w:val="24646170"/>
    <w:rsid w:val="249A1C27"/>
    <w:rsid w:val="24CEB008"/>
    <w:rsid w:val="24E25229"/>
    <w:rsid w:val="257E7A2F"/>
    <w:rsid w:val="25BF5C4B"/>
    <w:rsid w:val="26BFD6CA"/>
    <w:rsid w:val="26D7912E"/>
    <w:rsid w:val="2713B048"/>
    <w:rsid w:val="27399D99"/>
    <w:rsid w:val="275C80E6"/>
    <w:rsid w:val="277D6725"/>
    <w:rsid w:val="2794700F"/>
    <w:rsid w:val="27A663CC"/>
    <w:rsid w:val="27D043DD"/>
    <w:rsid w:val="27FE3FCA"/>
    <w:rsid w:val="280D1566"/>
    <w:rsid w:val="28201256"/>
    <w:rsid w:val="282DCEAF"/>
    <w:rsid w:val="285F06F7"/>
    <w:rsid w:val="28B688B2"/>
    <w:rsid w:val="29502DEB"/>
    <w:rsid w:val="29661063"/>
    <w:rsid w:val="29697864"/>
    <w:rsid w:val="29BB7A1B"/>
    <w:rsid w:val="29BF40CD"/>
    <w:rsid w:val="2A058081"/>
    <w:rsid w:val="2A6F1523"/>
    <w:rsid w:val="2A724480"/>
    <w:rsid w:val="2A728E64"/>
    <w:rsid w:val="2A8B678C"/>
    <w:rsid w:val="2AF4DD2F"/>
    <w:rsid w:val="2B5FEFA2"/>
    <w:rsid w:val="2B6D9B08"/>
    <w:rsid w:val="2B8DA7CC"/>
    <w:rsid w:val="2BC478EE"/>
    <w:rsid w:val="2CCBE1AB"/>
    <w:rsid w:val="2CD424F8"/>
    <w:rsid w:val="2CE33B78"/>
    <w:rsid w:val="2CEC9A3B"/>
    <w:rsid w:val="2CFB3EC8"/>
    <w:rsid w:val="2D610A76"/>
    <w:rsid w:val="2D694507"/>
    <w:rsid w:val="2D6B93C3"/>
    <w:rsid w:val="2DAAB8C0"/>
    <w:rsid w:val="2E1F8FAE"/>
    <w:rsid w:val="2EA01256"/>
    <w:rsid w:val="2EB805A9"/>
    <w:rsid w:val="2EC815BA"/>
    <w:rsid w:val="2F1C9A3E"/>
    <w:rsid w:val="2FCC19FC"/>
    <w:rsid w:val="2FFF6B1F"/>
    <w:rsid w:val="300AF640"/>
    <w:rsid w:val="3011560F"/>
    <w:rsid w:val="30630FBF"/>
    <w:rsid w:val="306E9F3D"/>
    <w:rsid w:val="3096B266"/>
    <w:rsid w:val="30EB07F3"/>
    <w:rsid w:val="310DE4B6"/>
    <w:rsid w:val="3116214A"/>
    <w:rsid w:val="3141AF93"/>
    <w:rsid w:val="3194DDF1"/>
    <w:rsid w:val="31D910D6"/>
    <w:rsid w:val="31F9F375"/>
    <w:rsid w:val="3212D8EF"/>
    <w:rsid w:val="32302089"/>
    <w:rsid w:val="3232D20E"/>
    <w:rsid w:val="32B33BFD"/>
    <w:rsid w:val="32C7C883"/>
    <w:rsid w:val="331A4508"/>
    <w:rsid w:val="3375203D"/>
    <w:rsid w:val="33803AD2"/>
    <w:rsid w:val="339854C8"/>
    <w:rsid w:val="33DB7D95"/>
    <w:rsid w:val="33E738FD"/>
    <w:rsid w:val="3404C928"/>
    <w:rsid w:val="342FCEA6"/>
    <w:rsid w:val="344B661D"/>
    <w:rsid w:val="34541C7D"/>
    <w:rsid w:val="347019F8"/>
    <w:rsid w:val="34963408"/>
    <w:rsid w:val="34CC77DE"/>
    <w:rsid w:val="3516B5B5"/>
    <w:rsid w:val="35D88F8A"/>
    <w:rsid w:val="35F6D1A8"/>
    <w:rsid w:val="36254EED"/>
    <w:rsid w:val="36732C72"/>
    <w:rsid w:val="36815C40"/>
    <w:rsid w:val="36889ABB"/>
    <w:rsid w:val="369A7441"/>
    <w:rsid w:val="36AFC2DE"/>
    <w:rsid w:val="36F9058C"/>
    <w:rsid w:val="3768B546"/>
    <w:rsid w:val="37B66469"/>
    <w:rsid w:val="37D19721"/>
    <w:rsid w:val="37E31C32"/>
    <w:rsid w:val="38947012"/>
    <w:rsid w:val="38967E5C"/>
    <w:rsid w:val="38C4D5B6"/>
    <w:rsid w:val="38C5C7F8"/>
    <w:rsid w:val="3940F7F7"/>
    <w:rsid w:val="3948F71A"/>
    <w:rsid w:val="39B63E54"/>
    <w:rsid w:val="3A48D560"/>
    <w:rsid w:val="3A75AF2C"/>
    <w:rsid w:val="3A800442"/>
    <w:rsid w:val="3AD0C31C"/>
    <w:rsid w:val="3AF6A2CF"/>
    <w:rsid w:val="3B37E561"/>
    <w:rsid w:val="3B40D3EA"/>
    <w:rsid w:val="3C184F98"/>
    <w:rsid w:val="3C632EE8"/>
    <w:rsid w:val="3CB5DDCA"/>
    <w:rsid w:val="3CDFB29B"/>
    <w:rsid w:val="3CF346CB"/>
    <w:rsid w:val="3D1260A8"/>
    <w:rsid w:val="3D8357F6"/>
    <w:rsid w:val="3D9CE66E"/>
    <w:rsid w:val="3DC11944"/>
    <w:rsid w:val="3DDD12C4"/>
    <w:rsid w:val="3DF5739F"/>
    <w:rsid w:val="3E527539"/>
    <w:rsid w:val="3E78A82D"/>
    <w:rsid w:val="3E85304C"/>
    <w:rsid w:val="3EEEBC66"/>
    <w:rsid w:val="3F145369"/>
    <w:rsid w:val="3F568148"/>
    <w:rsid w:val="3F78DC58"/>
    <w:rsid w:val="402D68E2"/>
    <w:rsid w:val="404E6746"/>
    <w:rsid w:val="40530101"/>
    <w:rsid w:val="40853843"/>
    <w:rsid w:val="40B12C8B"/>
    <w:rsid w:val="40D167B8"/>
    <w:rsid w:val="40F7E1EA"/>
    <w:rsid w:val="417EF3EC"/>
    <w:rsid w:val="4181220E"/>
    <w:rsid w:val="4187009B"/>
    <w:rsid w:val="418F8362"/>
    <w:rsid w:val="41A99C28"/>
    <w:rsid w:val="41C45831"/>
    <w:rsid w:val="41CA1447"/>
    <w:rsid w:val="42295DCA"/>
    <w:rsid w:val="424A0FD9"/>
    <w:rsid w:val="42A60BDE"/>
    <w:rsid w:val="42CABF3F"/>
    <w:rsid w:val="42D3FC7E"/>
    <w:rsid w:val="42E71D7D"/>
    <w:rsid w:val="4308EC1D"/>
    <w:rsid w:val="43740F0A"/>
    <w:rsid w:val="43A3FB2F"/>
    <w:rsid w:val="43D5C0AC"/>
    <w:rsid w:val="43D83A1D"/>
    <w:rsid w:val="4409F9CD"/>
    <w:rsid w:val="44F0911C"/>
    <w:rsid w:val="4503EB6E"/>
    <w:rsid w:val="454CCF8A"/>
    <w:rsid w:val="457BB30C"/>
    <w:rsid w:val="45BEAD6F"/>
    <w:rsid w:val="465A2DA5"/>
    <w:rsid w:val="46A21B9F"/>
    <w:rsid w:val="46CEF93C"/>
    <w:rsid w:val="4704B871"/>
    <w:rsid w:val="4714D13D"/>
    <w:rsid w:val="471AA36D"/>
    <w:rsid w:val="472D614B"/>
    <w:rsid w:val="4739E60E"/>
    <w:rsid w:val="476D89F9"/>
    <w:rsid w:val="477E2446"/>
    <w:rsid w:val="47982BA2"/>
    <w:rsid w:val="47A7D66D"/>
    <w:rsid w:val="485B2E1C"/>
    <w:rsid w:val="487034E5"/>
    <w:rsid w:val="48BA1FCB"/>
    <w:rsid w:val="48D6D361"/>
    <w:rsid w:val="48E8963F"/>
    <w:rsid w:val="492BC0DA"/>
    <w:rsid w:val="493421F7"/>
    <w:rsid w:val="49542C6F"/>
    <w:rsid w:val="4979DA68"/>
    <w:rsid w:val="49D882CF"/>
    <w:rsid w:val="49F81D2E"/>
    <w:rsid w:val="4A45A241"/>
    <w:rsid w:val="4A59A235"/>
    <w:rsid w:val="4A778968"/>
    <w:rsid w:val="4ADE6442"/>
    <w:rsid w:val="4AF15F4A"/>
    <w:rsid w:val="4AFEFF40"/>
    <w:rsid w:val="4AFF5A5F"/>
    <w:rsid w:val="4B8A4E23"/>
    <w:rsid w:val="4BC980C6"/>
    <w:rsid w:val="4BDCC272"/>
    <w:rsid w:val="4C3F8700"/>
    <w:rsid w:val="4C4DC1E9"/>
    <w:rsid w:val="4C71C325"/>
    <w:rsid w:val="4C732C4C"/>
    <w:rsid w:val="4CCF2C60"/>
    <w:rsid w:val="4CD79E5B"/>
    <w:rsid w:val="4DEEDA4B"/>
    <w:rsid w:val="4DF00CA9"/>
    <w:rsid w:val="4E1C2F7C"/>
    <w:rsid w:val="4F1C0E04"/>
    <w:rsid w:val="4F268B78"/>
    <w:rsid w:val="4F51DCCA"/>
    <w:rsid w:val="4F70BA2B"/>
    <w:rsid w:val="4FC08581"/>
    <w:rsid w:val="4FFA71DC"/>
    <w:rsid w:val="50770C21"/>
    <w:rsid w:val="50961533"/>
    <w:rsid w:val="509DFA95"/>
    <w:rsid w:val="509EEB16"/>
    <w:rsid w:val="50F44E48"/>
    <w:rsid w:val="50F61EEA"/>
    <w:rsid w:val="51065465"/>
    <w:rsid w:val="51089E93"/>
    <w:rsid w:val="511E3931"/>
    <w:rsid w:val="516A56F6"/>
    <w:rsid w:val="51F4C9BB"/>
    <w:rsid w:val="5205A026"/>
    <w:rsid w:val="5206BCAC"/>
    <w:rsid w:val="52193DF0"/>
    <w:rsid w:val="52249DEC"/>
    <w:rsid w:val="525CDC80"/>
    <w:rsid w:val="52CE0D00"/>
    <w:rsid w:val="52EA8646"/>
    <w:rsid w:val="533C2C5C"/>
    <w:rsid w:val="53C656E6"/>
    <w:rsid w:val="53E7FD26"/>
    <w:rsid w:val="54292C00"/>
    <w:rsid w:val="545A7D51"/>
    <w:rsid w:val="545BBB8A"/>
    <w:rsid w:val="5488AFA4"/>
    <w:rsid w:val="548A3D60"/>
    <w:rsid w:val="54A7A658"/>
    <w:rsid w:val="54BAD29B"/>
    <w:rsid w:val="54C2A095"/>
    <w:rsid w:val="54DAEEE9"/>
    <w:rsid w:val="553ECE62"/>
    <w:rsid w:val="553FF2A1"/>
    <w:rsid w:val="5555B995"/>
    <w:rsid w:val="56220B77"/>
    <w:rsid w:val="56360C9D"/>
    <w:rsid w:val="56386249"/>
    <w:rsid w:val="56706011"/>
    <w:rsid w:val="5690B1C8"/>
    <w:rsid w:val="56A78FF1"/>
    <w:rsid w:val="57815BC2"/>
    <w:rsid w:val="57DB2355"/>
    <w:rsid w:val="57DBA455"/>
    <w:rsid w:val="5839497F"/>
    <w:rsid w:val="58A11052"/>
    <w:rsid w:val="58B9AB71"/>
    <w:rsid w:val="592FB174"/>
    <w:rsid w:val="5972E08E"/>
    <w:rsid w:val="5982E836"/>
    <w:rsid w:val="599E3C64"/>
    <w:rsid w:val="59C94E0E"/>
    <w:rsid w:val="59E54DB8"/>
    <w:rsid w:val="59F97207"/>
    <w:rsid w:val="5A267108"/>
    <w:rsid w:val="5A27DF75"/>
    <w:rsid w:val="5A2DD476"/>
    <w:rsid w:val="5A33F23A"/>
    <w:rsid w:val="5A698AF4"/>
    <w:rsid w:val="5A8A1F2F"/>
    <w:rsid w:val="5A9316F2"/>
    <w:rsid w:val="5A9D6CBF"/>
    <w:rsid w:val="5ABB3476"/>
    <w:rsid w:val="5B2F2FAA"/>
    <w:rsid w:val="5B7A7106"/>
    <w:rsid w:val="5B91DB51"/>
    <w:rsid w:val="5B98ED2A"/>
    <w:rsid w:val="5BBBF7DD"/>
    <w:rsid w:val="5BDC511A"/>
    <w:rsid w:val="5C2D5DD9"/>
    <w:rsid w:val="5C4BE646"/>
    <w:rsid w:val="5CC633A4"/>
    <w:rsid w:val="5CC84D30"/>
    <w:rsid w:val="5CCB9236"/>
    <w:rsid w:val="5CDB80E9"/>
    <w:rsid w:val="5D01B3B0"/>
    <w:rsid w:val="5D669CBA"/>
    <w:rsid w:val="5D8C98AD"/>
    <w:rsid w:val="5DA61E3A"/>
    <w:rsid w:val="5DB116AA"/>
    <w:rsid w:val="5DD576A8"/>
    <w:rsid w:val="5E27D50F"/>
    <w:rsid w:val="5E47E959"/>
    <w:rsid w:val="5E604B6C"/>
    <w:rsid w:val="5E766810"/>
    <w:rsid w:val="5EA079AB"/>
    <w:rsid w:val="5EE30ED7"/>
    <w:rsid w:val="5F201939"/>
    <w:rsid w:val="5F263DAB"/>
    <w:rsid w:val="5F5F01AD"/>
    <w:rsid w:val="5FACED2B"/>
    <w:rsid w:val="5FE135A3"/>
    <w:rsid w:val="5FFB4AC8"/>
    <w:rsid w:val="601BF1C4"/>
    <w:rsid w:val="6043B7E8"/>
    <w:rsid w:val="608598BB"/>
    <w:rsid w:val="60C8EB85"/>
    <w:rsid w:val="60F26312"/>
    <w:rsid w:val="612CB841"/>
    <w:rsid w:val="6130A0A2"/>
    <w:rsid w:val="613FDA0D"/>
    <w:rsid w:val="6141C967"/>
    <w:rsid w:val="61484194"/>
    <w:rsid w:val="617AB8EE"/>
    <w:rsid w:val="61B9AF30"/>
    <w:rsid w:val="61C87B9F"/>
    <w:rsid w:val="621C791B"/>
    <w:rsid w:val="625BC0A5"/>
    <w:rsid w:val="626F3AB2"/>
    <w:rsid w:val="62703CE2"/>
    <w:rsid w:val="628D06BE"/>
    <w:rsid w:val="628FD816"/>
    <w:rsid w:val="629D2FA6"/>
    <w:rsid w:val="62A095E8"/>
    <w:rsid w:val="62C0F243"/>
    <w:rsid w:val="63398E0C"/>
    <w:rsid w:val="6380CD06"/>
    <w:rsid w:val="63862DE6"/>
    <w:rsid w:val="638B7C58"/>
    <w:rsid w:val="63B975AC"/>
    <w:rsid w:val="63C6D157"/>
    <w:rsid w:val="6485BB93"/>
    <w:rsid w:val="64F2ED4E"/>
    <w:rsid w:val="6512B0C5"/>
    <w:rsid w:val="653C9247"/>
    <w:rsid w:val="65523D74"/>
    <w:rsid w:val="65D079C7"/>
    <w:rsid w:val="662DD12C"/>
    <w:rsid w:val="667758FA"/>
    <w:rsid w:val="667C8681"/>
    <w:rsid w:val="66810EE5"/>
    <w:rsid w:val="669813E7"/>
    <w:rsid w:val="66A347CA"/>
    <w:rsid w:val="671D353A"/>
    <w:rsid w:val="6725D36F"/>
    <w:rsid w:val="6727DAA7"/>
    <w:rsid w:val="679B2B88"/>
    <w:rsid w:val="67B615BE"/>
    <w:rsid w:val="67B86F01"/>
    <w:rsid w:val="686D2BFB"/>
    <w:rsid w:val="687E701E"/>
    <w:rsid w:val="68C08214"/>
    <w:rsid w:val="68E7F484"/>
    <w:rsid w:val="68F4EF90"/>
    <w:rsid w:val="6914CD4E"/>
    <w:rsid w:val="6917B829"/>
    <w:rsid w:val="6917CA78"/>
    <w:rsid w:val="697F6A3F"/>
    <w:rsid w:val="69D157E0"/>
    <w:rsid w:val="69DEC733"/>
    <w:rsid w:val="6A78B409"/>
    <w:rsid w:val="6A8736C8"/>
    <w:rsid w:val="6A90B0CD"/>
    <w:rsid w:val="6AAE6276"/>
    <w:rsid w:val="6AE5D981"/>
    <w:rsid w:val="6B62DD29"/>
    <w:rsid w:val="6B6BCD81"/>
    <w:rsid w:val="6B764882"/>
    <w:rsid w:val="6B80338F"/>
    <w:rsid w:val="6B94FA69"/>
    <w:rsid w:val="6BEBB3E8"/>
    <w:rsid w:val="6C079738"/>
    <w:rsid w:val="6C4ADE51"/>
    <w:rsid w:val="6C516A44"/>
    <w:rsid w:val="6C647670"/>
    <w:rsid w:val="6C8C0F8A"/>
    <w:rsid w:val="6CFDDDF1"/>
    <w:rsid w:val="6D18D77D"/>
    <w:rsid w:val="6D2ADB93"/>
    <w:rsid w:val="6D7EA162"/>
    <w:rsid w:val="6D99EB11"/>
    <w:rsid w:val="6E1D1540"/>
    <w:rsid w:val="6E35A306"/>
    <w:rsid w:val="6E46A5AB"/>
    <w:rsid w:val="6E6536E6"/>
    <w:rsid w:val="6E6675AD"/>
    <w:rsid w:val="6E80EB21"/>
    <w:rsid w:val="6E828440"/>
    <w:rsid w:val="6EAF0F9F"/>
    <w:rsid w:val="6EBAC332"/>
    <w:rsid w:val="6EFA2680"/>
    <w:rsid w:val="6F40C04F"/>
    <w:rsid w:val="6F7F0342"/>
    <w:rsid w:val="6F8D7296"/>
    <w:rsid w:val="6FCFC3E2"/>
    <w:rsid w:val="6FFB2BFD"/>
    <w:rsid w:val="703D2051"/>
    <w:rsid w:val="706CCC72"/>
    <w:rsid w:val="7075E14F"/>
    <w:rsid w:val="707A821B"/>
    <w:rsid w:val="70BB498A"/>
    <w:rsid w:val="7121EB65"/>
    <w:rsid w:val="714A6629"/>
    <w:rsid w:val="71B08E3B"/>
    <w:rsid w:val="71F16988"/>
    <w:rsid w:val="7230B0A1"/>
    <w:rsid w:val="72746FC2"/>
    <w:rsid w:val="72A4BADA"/>
    <w:rsid w:val="72BE6B93"/>
    <w:rsid w:val="72D115B5"/>
    <w:rsid w:val="72D2D3A1"/>
    <w:rsid w:val="732A1413"/>
    <w:rsid w:val="737678ED"/>
    <w:rsid w:val="739034B0"/>
    <w:rsid w:val="73C0E70A"/>
    <w:rsid w:val="73F16761"/>
    <w:rsid w:val="7409453E"/>
    <w:rsid w:val="74251146"/>
    <w:rsid w:val="746FEF5B"/>
    <w:rsid w:val="74975865"/>
    <w:rsid w:val="74A3C5C5"/>
    <w:rsid w:val="74A874B0"/>
    <w:rsid w:val="74BCF50F"/>
    <w:rsid w:val="7527539A"/>
    <w:rsid w:val="75A8F0E9"/>
    <w:rsid w:val="75B6955F"/>
    <w:rsid w:val="76A68156"/>
    <w:rsid w:val="76B1F414"/>
    <w:rsid w:val="76BBBE8B"/>
    <w:rsid w:val="76CDBE68"/>
    <w:rsid w:val="76EDF446"/>
    <w:rsid w:val="776FBEA6"/>
    <w:rsid w:val="7791047F"/>
    <w:rsid w:val="77D87160"/>
    <w:rsid w:val="780DDA2A"/>
    <w:rsid w:val="781748CC"/>
    <w:rsid w:val="782A2256"/>
    <w:rsid w:val="78371D3B"/>
    <w:rsid w:val="7851F144"/>
    <w:rsid w:val="7859C60C"/>
    <w:rsid w:val="7894E00C"/>
    <w:rsid w:val="789EB646"/>
    <w:rsid w:val="78C90C4D"/>
    <w:rsid w:val="78F4B12C"/>
    <w:rsid w:val="7928D13B"/>
    <w:rsid w:val="7957669E"/>
    <w:rsid w:val="796919A9"/>
    <w:rsid w:val="79B7782A"/>
    <w:rsid w:val="79C0AC17"/>
    <w:rsid w:val="79C7B75D"/>
    <w:rsid w:val="79E69361"/>
    <w:rsid w:val="7A39CD1F"/>
    <w:rsid w:val="7A579F23"/>
    <w:rsid w:val="7A76039E"/>
    <w:rsid w:val="7ABC7CC9"/>
    <w:rsid w:val="7AD937AA"/>
    <w:rsid w:val="7B38208C"/>
    <w:rsid w:val="7B8976AF"/>
    <w:rsid w:val="7B8DFA3E"/>
    <w:rsid w:val="7BA94133"/>
    <w:rsid w:val="7BB4E843"/>
    <w:rsid w:val="7BC9D074"/>
    <w:rsid w:val="7BCCA069"/>
    <w:rsid w:val="7C487838"/>
    <w:rsid w:val="7C510E3B"/>
    <w:rsid w:val="7C859C0E"/>
    <w:rsid w:val="7CCF133F"/>
    <w:rsid w:val="7D24CDEC"/>
    <w:rsid w:val="7D3108ED"/>
    <w:rsid w:val="7D76F9CE"/>
    <w:rsid w:val="7DA5E917"/>
    <w:rsid w:val="7E789C1F"/>
    <w:rsid w:val="7E8CD7DE"/>
    <w:rsid w:val="7EAFB8F0"/>
    <w:rsid w:val="7EC66784"/>
    <w:rsid w:val="7EF41409"/>
    <w:rsid w:val="7F381B6C"/>
    <w:rsid w:val="7F69D99B"/>
    <w:rsid w:val="7F788D3A"/>
    <w:rsid w:val="7F9099D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604B6C"/>
  <w15:chartTrackingRefBased/>
  <w15:docId w15:val="{79E40BE3-AC2B-4E5F-93E2-C7CC8AC45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3EEEBC66"/>
    <w:pPr>
      <w:spacing w:after="80" w:line="240" w:lineRule="auto"/>
      <w:contextualSpacing/>
    </w:pPr>
    <w:rPr>
      <w:rFonts w:asciiTheme="majorHAnsi" w:eastAsiaTheme="majorEastAsia" w:hAnsiTheme="majorHAnsi" w:cstheme="majorBidi"/>
      <w:sz w:val="56"/>
      <w:szCs w:val="56"/>
    </w:rPr>
  </w:style>
  <w:style w:type="paragraph" w:styleId="ListParagraph">
    <w:name w:val="List Paragraph"/>
    <w:basedOn w:val="Normal"/>
    <w:uiPriority w:val="34"/>
    <w:qFormat/>
    <w:rsid w:val="3EEEBC66"/>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BD655D"/>
    <w:rPr>
      <w:b/>
      <w:bCs/>
    </w:rPr>
  </w:style>
  <w:style w:type="character" w:customStyle="1" w:styleId="CommentSubjectChar">
    <w:name w:val="Comment Subject Char"/>
    <w:basedOn w:val="CommentTextChar"/>
    <w:link w:val="CommentSubject"/>
    <w:uiPriority w:val="99"/>
    <w:semiHidden/>
    <w:rsid w:val="00BD655D"/>
    <w:rPr>
      <w:b/>
      <w:bCs/>
      <w:sz w:val="20"/>
      <w:szCs w:val="20"/>
    </w:rPr>
  </w:style>
  <w:style w:type="character" w:styleId="Hyperlink">
    <w:name w:val="Hyperlink"/>
    <w:basedOn w:val="DefaultParagraphFont"/>
    <w:uiPriority w:val="99"/>
    <w:unhideWhenUsed/>
    <w:rsid w:val="104B2B9F"/>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Whenshouldfilebeupdated_x003f_ xmlns="ccb6db9e-95c5-44ce-af88-7c654e5af174" xsi:nil="true"/>
    <TaxKeywordTaxHTField xmlns="7cbbedeb-e535-41e7-a644-3882f00cb5bc" xsi:nil="true"/>
    <SharedWithUsers xmlns="7cbbedeb-e535-41e7-a644-3882f00cb5bc">
      <UserInfo>
        <DisplayName/>
        <AccountId xsi:nil="true"/>
        <AccountType/>
      </UserInfo>
    </SharedWithUsers>
    <TaxCatchAll xmlns="7cbbedeb-e535-41e7-a644-3882f00cb5b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AC0270F192C9740916B3FCD6D84FB76" ma:contentTypeVersion="17" ma:contentTypeDescription="Create a new document." ma:contentTypeScope="" ma:versionID="cf0af71b53ed7fa84abb7e55559fd8e6">
  <xsd:schema xmlns:xsd="http://www.w3.org/2001/XMLSchema" xmlns:xs="http://www.w3.org/2001/XMLSchema" xmlns:p="http://schemas.microsoft.com/office/2006/metadata/properties" xmlns:ns2="ccb6db9e-95c5-44ce-af88-7c654e5af174" xmlns:ns3="7cbbedeb-e535-41e7-a644-3882f00cb5bc" targetNamespace="http://schemas.microsoft.com/office/2006/metadata/properties" ma:root="true" ma:fieldsID="3db193571bb9a67fd7d44f2288992e28" ns2:_="" ns3:_="">
    <xsd:import namespace="ccb6db9e-95c5-44ce-af88-7c654e5af174"/>
    <xsd:import namespace="7cbbedeb-e535-41e7-a644-3882f00cb5bc"/>
    <xsd:element name="properties">
      <xsd:complexType>
        <xsd:sequence>
          <xsd:element name="documentManagement">
            <xsd:complexType>
              <xsd:all>
                <xsd:element ref="ns2:Whenshouldfilebeupdated_x003f_" minOccurs="0"/>
                <xsd:element ref="ns3:TaxKeywordTaxHTField"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b6db9e-95c5-44ce-af88-7c654e5af174" elementFormDefault="qualified">
    <xsd:import namespace="http://schemas.microsoft.com/office/2006/documentManagement/types"/>
    <xsd:import namespace="http://schemas.microsoft.com/office/infopath/2007/PartnerControls"/>
    <xsd:element name="Whenshouldfilebeupdated_x003f_" ma:index="8" nillable="true" ma:displayName="When was this file created" ma:format="DateOnly" ma:internalName="Whenshouldfilebeupdated_x003f_">
      <xsd:simpleType>
        <xsd:restriction base="dms:DateTim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cbbedeb-e535-41e7-a644-3882f00cb5bc" elementFormDefault="qualified">
    <xsd:import namespace="http://schemas.microsoft.com/office/2006/documentManagement/types"/>
    <xsd:import namespace="http://schemas.microsoft.com/office/infopath/2007/PartnerControls"/>
    <xsd:element name="TaxKeywordTaxHTField" ma:index="10" nillable="true" ma:displayName="TaxKeywordTaxHTField" ma:hidden="true" ma:internalName="TaxKeywordTaxHTField">
      <xsd:simpleType>
        <xsd:restriction base="dms:Note"/>
      </xsd:simpleType>
    </xsd:element>
    <xsd:element name="TaxCatchAll" ma:index="11" nillable="true" ma:displayName="Taxonomy Catch All Column" ma:hidden="true" ma:list="{166c97ec-28b6-4685-9aeb-0e55541be04d}" ma:internalName="TaxCatchAll" ma:showField="CatchAllData" ma:web="7cbbedeb-e535-41e7-a644-3882f00cb5bc">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50EBF9-0EED-412B-A010-03011DEB7019}">
  <ds:schemaRefs>
    <ds:schemaRef ds:uri="http://schemas.microsoft.com/sharepoint/v3/contenttype/forms"/>
  </ds:schemaRefs>
</ds:datastoreItem>
</file>

<file path=customXml/itemProps2.xml><?xml version="1.0" encoding="utf-8"?>
<ds:datastoreItem xmlns:ds="http://schemas.openxmlformats.org/officeDocument/2006/customXml" ds:itemID="{3A53F8D6-1B25-4E01-B5EE-BBAAB4B65F1B}">
  <ds:schemaRefs>
    <ds:schemaRef ds:uri="http://purl.org/dc/terms/"/>
    <ds:schemaRef ds:uri="http://schemas.microsoft.com/office/2006/documentManagement/types"/>
    <ds:schemaRef ds:uri="ccb6db9e-95c5-44ce-af88-7c654e5af174"/>
    <ds:schemaRef ds:uri="http://purl.org/dc/dcmitype/"/>
    <ds:schemaRef ds:uri="http://schemas.openxmlformats.org/package/2006/metadata/core-properties"/>
    <ds:schemaRef ds:uri="http://www.w3.org/XML/1998/namespace"/>
    <ds:schemaRef ds:uri="http://purl.org/dc/elements/1.1/"/>
    <ds:schemaRef ds:uri="http://schemas.microsoft.com/office/infopath/2007/PartnerControls"/>
    <ds:schemaRef ds:uri="7cbbedeb-e535-41e7-a644-3882f00cb5bc"/>
    <ds:schemaRef ds:uri="http://schemas.microsoft.com/office/2006/metadata/properties"/>
  </ds:schemaRefs>
</ds:datastoreItem>
</file>

<file path=customXml/itemProps3.xml><?xml version="1.0" encoding="utf-8"?>
<ds:datastoreItem xmlns:ds="http://schemas.openxmlformats.org/officeDocument/2006/customXml" ds:itemID="{FD5C12AD-AE80-44E6-A90E-1673D9AC47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b6db9e-95c5-44ce-af88-7c654e5af174"/>
    <ds:schemaRef ds:uri="7cbbedeb-e535-41e7-a644-3882f00cb5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3099</Words>
  <Characters>17606</Characters>
  <Application>Microsoft Office Word</Application>
  <DocSecurity>0</DocSecurity>
  <Lines>586</Lines>
  <Paragraphs>142</Paragraphs>
  <ScaleCrop>false</ScaleCrop>
  <Company/>
  <LinksUpToDate>false</LinksUpToDate>
  <CharactersWithSpaces>20563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Becci Brown (staff)</dc:creator>
  <cp:keywords/>
  <dc:description/>
  <cp:lastModifiedBy>Becci Brown (staff)</cp:lastModifiedBy>
  <cp:revision>2</cp:revision>
  <dcterms:created xsi:type="dcterms:W3CDTF">2025-11-26T15:13:00Z</dcterms:created>
  <dcterms:modified xsi:type="dcterms:W3CDTF">2025-11-26T15:13:00Z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0x0101008AC0270F192C9740916B3FCD6D84FB76</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GrammarlyDocumentId">
    <vt:lpwstr>bd53253b-ebc4-4444-8b83-a40bbcc50403</vt:lpwstr>
  </property>
</Properties>
</file>